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3C6" w:rsidRPr="00294586" w:rsidRDefault="009453C6" w:rsidP="009453C6">
      <w:pPr>
        <w:pStyle w:val="CommentText"/>
        <w:widowControl/>
        <w:tabs>
          <w:tab w:val="clear" w:pos="-720"/>
        </w:tabs>
        <w:suppressAutoHyphens w:val="0"/>
        <w:rPr>
          <w:rStyle w:val="Strong"/>
          <w:b w:val="0"/>
        </w:rPr>
      </w:pPr>
    </w:p>
    <w:tbl>
      <w:tblPr>
        <w:tblW w:w="0" w:type="auto"/>
        <w:tblLook w:val="04A0" w:firstRow="1" w:lastRow="0" w:firstColumn="1" w:lastColumn="0" w:noHBand="0" w:noVBand="1"/>
      </w:tblPr>
      <w:tblGrid>
        <w:gridCol w:w="3432"/>
        <w:gridCol w:w="3432"/>
        <w:gridCol w:w="3432"/>
      </w:tblGrid>
      <w:tr w:rsidR="00F2709F" w:rsidRPr="0021365C"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rsidR="00F2709F" w:rsidRPr="0021365C" w:rsidRDefault="00F2709F" w:rsidP="00B334F5">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w14:anchorId="48456CB7">
                <v:shape id="_x0000_i1028" type="#_x0000_t75" style="width:92.95pt;height:65pt" o:ole="">
                  <v:imagedata r:id="rId12" o:title="" cropbottom="26758f"/>
                </v:shape>
                <o:OLEObject Type="Embed" ProgID="Word.Picture.8" ShapeID="_x0000_i1028" DrawAspect="Content" ObjectID="_1567941198" r:id="rId13"/>
              </w:object>
            </w:r>
          </w:p>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F2709F" w:rsidP="00B334F5">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F2709F" w:rsidRPr="0021365C"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F2709F" w:rsidP="00B334F5">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F2709F" w:rsidRPr="0021365C"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F2709F" w:rsidP="00B334F5">
            <w:pPr>
              <w:pStyle w:val="Header"/>
              <w:tabs>
                <w:tab w:val="clear" w:pos="4320"/>
                <w:tab w:val="clear" w:pos="8640"/>
                <w:tab w:val="center" w:pos="5040"/>
                <w:tab w:val="center" w:pos="9900"/>
              </w:tabs>
              <w:jc w:val="right"/>
              <w:rPr>
                <w:rFonts w:ascii="CG Times" w:hAnsi="CG Times"/>
                <w:color w:val="002060"/>
                <w:sz w:val="16"/>
              </w:rPr>
            </w:pPr>
          </w:p>
        </w:tc>
      </w:tr>
      <w:tr w:rsidR="00F2709F" w:rsidRPr="0021365C"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D02AF6" w:rsidP="00D02AF6">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Patrick Cates</w:t>
            </w:r>
          </w:p>
        </w:tc>
      </w:tr>
      <w:tr w:rsidR="00F2709F" w:rsidRPr="006F6754"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6F6754" w:rsidRDefault="0012728A" w:rsidP="00B334F5">
            <w:pPr>
              <w:pStyle w:val="Header"/>
              <w:tabs>
                <w:tab w:val="clear" w:pos="4320"/>
                <w:tab w:val="clear" w:pos="8640"/>
                <w:tab w:val="center" w:pos="5040"/>
                <w:tab w:val="center" w:pos="9900"/>
              </w:tabs>
              <w:jc w:val="right"/>
              <w:rPr>
                <w:rFonts w:ascii="CG Times" w:hAnsi="CG Times"/>
                <w:i/>
                <w:color w:val="002060"/>
                <w:sz w:val="16"/>
              </w:rPr>
            </w:pPr>
            <w:r>
              <w:rPr>
                <w:rFonts w:ascii="CG Times" w:hAnsi="CG Times"/>
                <w:i/>
                <w:color w:val="002060"/>
                <w:sz w:val="16"/>
              </w:rPr>
              <w:t>D</w:t>
            </w:r>
            <w:r w:rsidR="00F2709F" w:rsidRPr="006F6754">
              <w:rPr>
                <w:rFonts w:ascii="CG Times" w:hAnsi="CG Times"/>
                <w:i/>
                <w:color w:val="002060"/>
                <w:sz w:val="16"/>
              </w:rPr>
              <w:t>irector</w:t>
            </w:r>
          </w:p>
        </w:tc>
      </w:tr>
      <w:tr w:rsidR="00F2709F" w:rsidTr="00B334F5">
        <w:tc>
          <w:tcPr>
            <w:tcW w:w="3432" w:type="dxa"/>
            <w:vMerge w:val="restart"/>
          </w:tcPr>
          <w:p w:rsidR="00F2709F" w:rsidRDefault="00F2709F" w:rsidP="00B334F5">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Default="00F2709F" w:rsidP="00B334F5">
            <w:pPr>
              <w:pStyle w:val="Header"/>
              <w:tabs>
                <w:tab w:val="clear" w:pos="4320"/>
                <w:tab w:val="clear" w:pos="8640"/>
                <w:tab w:val="center" w:pos="5040"/>
                <w:tab w:val="center" w:pos="9900"/>
              </w:tabs>
              <w:jc w:val="right"/>
              <w:rPr>
                <w:rFonts w:ascii="CG Times" w:hAnsi="CG Times"/>
                <w:color w:val="002060"/>
                <w:sz w:val="16"/>
              </w:rPr>
            </w:pPr>
          </w:p>
        </w:tc>
      </w:tr>
      <w:tr w:rsidR="00F2709F" w:rsidRPr="0021365C" w:rsidTr="00B334F5">
        <w:tc>
          <w:tcPr>
            <w:tcW w:w="3432" w:type="dxa"/>
            <w:vMerge/>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337889" w:rsidP="00EE1AFD">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Jeffrey Haag</w:t>
            </w:r>
          </w:p>
        </w:tc>
      </w:tr>
      <w:tr w:rsidR="00F2709F" w:rsidRPr="006F6754" w:rsidTr="00B31545">
        <w:trPr>
          <w:trHeight w:val="513"/>
        </w:trPr>
        <w:tc>
          <w:tcPr>
            <w:tcW w:w="3432" w:type="dxa"/>
            <w:vMerge/>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6F6754" w:rsidRDefault="00F2709F" w:rsidP="00337889">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Administrator</w:t>
            </w:r>
          </w:p>
        </w:tc>
      </w:tr>
    </w:tbl>
    <w:p w:rsidR="00260E27" w:rsidRDefault="00260E27"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rsidTr="00DA53C5">
        <w:trPr>
          <w:trHeight w:val="432"/>
        </w:trPr>
        <w:tc>
          <w:tcPr>
            <w:tcW w:w="10296" w:type="dxa"/>
            <w:vAlign w:val="center"/>
          </w:tcPr>
          <w:p w:rsidR="009453C6" w:rsidRPr="009E4BCC" w:rsidRDefault="009453C6" w:rsidP="00DD2544">
            <w:pPr>
              <w:pStyle w:val="CommentText"/>
              <w:widowControl/>
              <w:tabs>
                <w:tab w:val="clear" w:pos="-720"/>
              </w:tabs>
              <w:suppressAutoHyphens w:val="0"/>
              <w:jc w:val="center"/>
              <w:rPr>
                <w:rFonts w:ascii="Times New Roman" w:hAnsi="Times New Roman"/>
                <w:b/>
                <w:spacing w:val="0"/>
                <w:sz w:val="32"/>
                <w:szCs w:val="32"/>
              </w:rPr>
            </w:pPr>
            <w:r w:rsidRPr="009E4BCC">
              <w:rPr>
                <w:rFonts w:ascii="Times New Roman" w:hAnsi="Times New Roman"/>
                <w:b/>
                <w:spacing w:val="0"/>
                <w:sz w:val="32"/>
                <w:szCs w:val="32"/>
              </w:rPr>
              <w:t>Request for Proposal</w:t>
            </w:r>
            <w:r w:rsidR="00DD2544" w:rsidRPr="009E4BCC">
              <w:rPr>
                <w:rFonts w:ascii="Times New Roman" w:hAnsi="Times New Roman"/>
                <w:b/>
                <w:spacing w:val="0"/>
                <w:sz w:val="32"/>
                <w:szCs w:val="32"/>
              </w:rPr>
              <w:t xml:space="preserve">:  </w:t>
            </w:r>
            <w:r w:rsidR="0026702A">
              <w:rPr>
                <w:rFonts w:ascii="Times New Roman" w:hAnsi="Times New Roman"/>
                <w:b/>
                <w:spacing w:val="0"/>
                <w:sz w:val="32"/>
                <w:szCs w:val="32"/>
              </w:rPr>
              <w:t>3490</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rsidTr="00DA53C5">
        <w:trPr>
          <w:trHeight w:val="432"/>
        </w:trPr>
        <w:tc>
          <w:tcPr>
            <w:tcW w:w="10296" w:type="dxa"/>
            <w:vAlign w:val="center"/>
          </w:tcPr>
          <w:p w:rsidR="009453C6" w:rsidRPr="00016C68" w:rsidRDefault="00581CE5" w:rsidP="00812255">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ORACLE IDENTITY AND ACCESS MANAGEMENT</w:t>
            </w:r>
            <w:r w:rsidR="00547CDD">
              <w:rPr>
                <w:rFonts w:ascii="Times New Roman" w:hAnsi="Times New Roman"/>
                <w:b/>
                <w:spacing w:val="0"/>
                <w:sz w:val="32"/>
                <w:szCs w:val="32"/>
              </w:rPr>
              <w:t xml:space="preserve"> UPGRADE</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jc w:val="center"/>
        <w:tblLook w:val="04A0" w:firstRow="1" w:lastRow="0" w:firstColumn="1" w:lastColumn="0" w:noHBand="0" w:noVBand="1"/>
      </w:tblPr>
      <w:tblGrid>
        <w:gridCol w:w="10296"/>
      </w:tblGrid>
      <w:tr w:rsidR="009453C6" w:rsidTr="007419E5">
        <w:trPr>
          <w:trHeight w:val="432"/>
          <w:jc w:val="center"/>
        </w:trPr>
        <w:tc>
          <w:tcPr>
            <w:tcW w:w="10296" w:type="dxa"/>
            <w:vAlign w:val="center"/>
          </w:tcPr>
          <w:p w:rsidR="009453C6" w:rsidRPr="007419E5" w:rsidRDefault="009453C6" w:rsidP="007419E5">
            <w:pPr>
              <w:pStyle w:val="CommentText"/>
              <w:widowControl/>
              <w:tabs>
                <w:tab w:val="clear" w:pos="-720"/>
              </w:tabs>
              <w:suppressAutoHyphens w:val="0"/>
              <w:jc w:val="center"/>
              <w:rPr>
                <w:rFonts w:ascii="Times New Roman" w:hAnsi="Times New Roman"/>
                <w:spacing w:val="0"/>
                <w:szCs w:val="24"/>
              </w:rPr>
            </w:pPr>
            <w:r w:rsidRPr="00294586">
              <w:rPr>
                <w:rFonts w:ascii="Times New Roman" w:hAnsi="Times New Roman"/>
                <w:spacing w:val="0"/>
                <w:szCs w:val="24"/>
              </w:rPr>
              <w:t>Release Date:</w:t>
            </w:r>
            <w:r w:rsidRPr="00294586">
              <w:rPr>
                <w:rFonts w:ascii="Times New Roman" w:hAnsi="Times New Roman"/>
                <w:spacing w:val="0"/>
                <w:szCs w:val="24"/>
              </w:rPr>
              <w:tab/>
            </w:r>
            <w:r w:rsidR="001B31BE" w:rsidRPr="007419E5">
              <w:rPr>
                <w:rFonts w:ascii="Times New Roman" w:hAnsi="Times New Roman"/>
                <w:spacing w:val="0"/>
                <w:szCs w:val="24"/>
              </w:rPr>
              <w:t xml:space="preserve">September </w:t>
            </w:r>
            <w:r w:rsidR="003C3B40" w:rsidRPr="007419E5">
              <w:rPr>
                <w:rFonts w:ascii="Times New Roman" w:hAnsi="Times New Roman"/>
                <w:spacing w:val="0"/>
                <w:szCs w:val="24"/>
              </w:rPr>
              <w:t>26</w:t>
            </w:r>
            <w:r w:rsidR="001B31BE" w:rsidRPr="007419E5">
              <w:rPr>
                <w:rFonts w:ascii="Times New Roman" w:hAnsi="Times New Roman"/>
                <w:spacing w:val="0"/>
                <w:szCs w:val="24"/>
              </w:rPr>
              <w:t>, 2017</w:t>
            </w:r>
          </w:p>
        </w:tc>
      </w:tr>
      <w:tr w:rsidR="009453C6" w:rsidTr="007419E5">
        <w:trPr>
          <w:trHeight w:val="432"/>
          <w:jc w:val="center"/>
        </w:trPr>
        <w:tc>
          <w:tcPr>
            <w:tcW w:w="10296" w:type="dxa"/>
            <w:vAlign w:val="center"/>
          </w:tcPr>
          <w:p w:rsidR="009453C6" w:rsidRPr="00294586" w:rsidRDefault="009453C6" w:rsidP="001B31BE">
            <w:pPr>
              <w:pStyle w:val="CommentText"/>
              <w:widowControl/>
              <w:tabs>
                <w:tab w:val="clear" w:pos="-720"/>
              </w:tabs>
              <w:suppressAutoHyphens w:val="0"/>
              <w:jc w:val="center"/>
              <w:rPr>
                <w:rFonts w:ascii="Times New Roman" w:hAnsi="Times New Roman"/>
                <w:spacing w:val="0"/>
                <w:szCs w:val="24"/>
              </w:rPr>
            </w:pPr>
            <w:r w:rsidRPr="00294586">
              <w:rPr>
                <w:rFonts w:ascii="Times New Roman" w:hAnsi="Times New Roman"/>
                <w:spacing w:val="0"/>
                <w:szCs w:val="24"/>
              </w:rPr>
              <w:t>Deadline for Submission and Opening Date and Time:</w:t>
            </w:r>
            <w:r w:rsidRPr="00294586">
              <w:rPr>
                <w:rFonts w:ascii="Times New Roman" w:hAnsi="Times New Roman"/>
                <w:spacing w:val="0"/>
                <w:szCs w:val="24"/>
              </w:rPr>
              <w:tab/>
            </w:r>
            <w:r w:rsidR="001B31BE" w:rsidRPr="007419E5">
              <w:rPr>
                <w:rFonts w:ascii="Times New Roman" w:hAnsi="Times New Roman"/>
                <w:spacing w:val="0"/>
                <w:szCs w:val="24"/>
              </w:rPr>
              <w:t xml:space="preserve">October </w:t>
            </w:r>
            <w:r w:rsidR="003C3B40" w:rsidRPr="007419E5">
              <w:rPr>
                <w:rFonts w:ascii="Times New Roman" w:hAnsi="Times New Roman"/>
                <w:spacing w:val="0"/>
                <w:szCs w:val="24"/>
              </w:rPr>
              <w:t>31</w:t>
            </w:r>
            <w:r w:rsidR="001B31BE" w:rsidRPr="007419E5">
              <w:rPr>
                <w:rFonts w:ascii="Times New Roman" w:hAnsi="Times New Roman"/>
                <w:spacing w:val="0"/>
                <w:szCs w:val="24"/>
              </w:rPr>
              <w:t>, 2017</w:t>
            </w:r>
            <w:r w:rsidRPr="007419E5">
              <w:rPr>
                <w:rFonts w:ascii="Times New Roman" w:hAnsi="Times New Roman"/>
                <w:spacing w:val="0"/>
                <w:szCs w:val="24"/>
              </w:rPr>
              <w:t xml:space="preserve"> @ 2:00</w:t>
            </w:r>
            <w:r w:rsidR="00EA72C7" w:rsidRPr="007419E5">
              <w:rPr>
                <w:rFonts w:ascii="Times New Roman" w:hAnsi="Times New Roman"/>
                <w:spacing w:val="0"/>
                <w:szCs w:val="24"/>
              </w:rPr>
              <w:t xml:space="preserve"> P</w:t>
            </w:r>
            <w:r w:rsidRPr="007419E5">
              <w:rPr>
                <w:rFonts w:ascii="Times New Roman" w:hAnsi="Times New Roman"/>
                <w:spacing w:val="0"/>
                <w:szCs w:val="24"/>
              </w:rPr>
              <w:t>M</w:t>
            </w:r>
          </w:p>
        </w:tc>
      </w:tr>
      <w:tr w:rsidR="009453C6" w:rsidRPr="0053349D" w:rsidTr="007419E5">
        <w:trPr>
          <w:trHeight w:val="432"/>
          <w:jc w:val="center"/>
        </w:trPr>
        <w:tc>
          <w:tcPr>
            <w:tcW w:w="10296" w:type="dxa"/>
            <w:vAlign w:val="center"/>
          </w:tcPr>
          <w:p w:rsidR="009453C6" w:rsidRPr="0053349D" w:rsidRDefault="009453C6" w:rsidP="007419E5">
            <w:pPr>
              <w:pStyle w:val="CommentText"/>
              <w:widowControl/>
              <w:tabs>
                <w:tab w:val="clear" w:pos="-720"/>
              </w:tabs>
              <w:suppressAutoHyphens w:val="0"/>
              <w:jc w:val="center"/>
              <w:rPr>
                <w:rFonts w:ascii="Times New Roman" w:hAnsi="Times New Roman"/>
                <w:b/>
                <w:i/>
                <w:spacing w:val="0"/>
                <w:szCs w:val="24"/>
              </w:rPr>
            </w:pPr>
            <w:r w:rsidRPr="0053349D">
              <w:rPr>
                <w:rFonts w:ascii="Times New Roman" w:hAnsi="Times New Roman"/>
                <w:b/>
                <w:i/>
                <w:spacing w:val="0"/>
                <w:szCs w:val="24"/>
              </w:rPr>
              <w:t xml:space="preserve">Refer to Section </w:t>
            </w:r>
            <w:r w:rsidR="002833BD" w:rsidRPr="0053349D">
              <w:rPr>
                <w:rFonts w:ascii="Times New Roman" w:hAnsi="Times New Roman"/>
                <w:b/>
                <w:i/>
                <w:spacing w:val="0"/>
                <w:szCs w:val="24"/>
              </w:rPr>
              <w:t>9</w:t>
            </w:r>
            <w:r w:rsidRPr="0053349D">
              <w:rPr>
                <w:rFonts w:ascii="Times New Roman" w:hAnsi="Times New Roman"/>
                <w:b/>
                <w:i/>
                <w:spacing w:val="0"/>
                <w:szCs w:val="24"/>
              </w:rPr>
              <w:t>, RFP Timeline for the complete RFP schedule</w:t>
            </w:r>
          </w:p>
        </w:tc>
      </w:tr>
    </w:tbl>
    <w:p w:rsidR="009453C6" w:rsidRPr="0053349D" w:rsidRDefault="009453C6" w:rsidP="009453C6">
      <w:pPr>
        <w:pStyle w:val="CommentText"/>
        <w:widowControl/>
        <w:tabs>
          <w:tab w:val="clear" w:pos="-720"/>
        </w:tabs>
        <w:suppressAutoHyphens w:val="0"/>
        <w:rPr>
          <w:rFonts w:ascii="Times New Roman" w:hAnsi="Times New Roman"/>
          <w:spacing w:val="0"/>
          <w:szCs w:val="24"/>
        </w:rPr>
      </w:pPr>
    </w:p>
    <w:p w:rsidR="009453C6" w:rsidRPr="0053349D" w:rsidRDefault="009453C6" w:rsidP="009453C6">
      <w:pPr>
        <w:pStyle w:val="CommentText"/>
        <w:widowControl/>
        <w:tabs>
          <w:tab w:val="clear" w:pos="-720"/>
        </w:tabs>
        <w:suppressAutoHyphens w:val="0"/>
        <w:rPr>
          <w:rFonts w:ascii="Times New Roman" w:hAnsi="Times New Roman"/>
          <w:spacing w:val="0"/>
          <w:szCs w:val="24"/>
        </w:rPr>
      </w:pPr>
    </w:p>
    <w:p w:rsidR="009453C6" w:rsidRPr="0053349D"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RPr="0053349D" w:rsidTr="00DA53C5">
        <w:trPr>
          <w:trHeight w:val="432"/>
        </w:trPr>
        <w:tc>
          <w:tcPr>
            <w:tcW w:w="10296" w:type="dxa"/>
            <w:vAlign w:val="center"/>
          </w:tcPr>
          <w:p w:rsidR="009453C6" w:rsidRPr="0053349D" w:rsidRDefault="009453C6" w:rsidP="00DA53C5">
            <w:pPr>
              <w:pStyle w:val="CommentText"/>
              <w:widowControl/>
              <w:suppressAutoHyphens w:val="0"/>
              <w:jc w:val="center"/>
              <w:rPr>
                <w:rFonts w:ascii="Times New Roman" w:hAnsi="Times New Roman"/>
                <w:spacing w:val="0"/>
                <w:szCs w:val="24"/>
              </w:rPr>
            </w:pPr>
            <w:r w:rsidRPr="0053349D">
              <w:rPr>
                <w:rFonts w:ascii="Times New Roman" w:hAnsi="Times New Roman"/>
                <w:spacing w:val="0"/>
                <w:szCs w:val="24"/>
              </w:rPr>
              <w:t xml:space="preserve">For additional information, please contact: </w:t>
            </w:r>
          </w:p>
        </w:tc>
      </w:tr>
      <w:tr w:rsidR="009453C6" w:rsidRPr="0053349D" w:rsidTr="00DA53C5">
        <w:trPr>
          <w:trHeight w:val="432"/>
        </w:trPr>
        <w:tc>
          <w:tcPr>
            <w:tcW w:w="10296" w:type="dxa"/>
            <w:vAlign w:val="center"/>
          </w:tcPr>
          <w:p w:rsidR="009453C6" w:rsidRPr="0053349D" w:rsidRDefault="00866747" w:rsidP="00DD7C1A">
            <w:pPr>
              <w:pStyle w:val="CommentText"/>
              <w:widowControl/>
              <w:suppressAutoHyphens w:val="0"/>
              <w:jc w:val="center"/>
              <w:rPr>
                <w:rFonts w:ascii="Times New Roman" w:hAnsi="Times New Roman"/>
                <w:spacing w:val="0"/>
                <w:szCs w:val="24"/>
              </w:rPr>
            </w:pPr>
            <w:r>
              <w:rPr>
                <w:rFonts w:ascii="Times New Roman" w:hAnsi="Times New Roman"/>
                <w:spacing w:val="0"/>
                <w:szCs w:val="24"/>
              </w:rPr>
              <w:t>Gideon Davis</w:t>
            </w:r>
            <w:r w:rsidR="00547CDD" w:rsidRPr="0053349D">
              <w:rPr>
                <w:rFonts w:ascii="Times New Roman" w:hAnsi="Times New Roman"/>
                <w:spacing w:val="0"/>
                <w:szCs w:val="24"/>
              </w:rPr>
              <w:t>, Purchasing Officer</w:t>
            </w:r>
          </w:p>
        </w:tc>
      </w:tr>
      <w:tr w:rsidR="009453C6" w:rsidRPr="0053349D" w:rsidTr="00DA53C5">
        <w:trPr>
          <w:trHeight w:val="432"/>
        </w:trPr>
        <w:tc>
          <w:tcPr>
            <w:tcW w:w="10296" w:type="dxa"/>
            <w:vAlign w:val="center"/>
          </w:tcPr>
          <w:p w:rsidR="009453C6" w:rsidRPr="0053349D" w:rsidRDefault="009453C6" w:rsidP="00DA53C5">
            <w:pPr>
              <w:pStyle w:val="CommentText"/>
              <w:widowControl/>
              <w:tabs>
                <w:tab w:val="clear" w:pos="-720"/>
              </w:tabs>
              <w:suppressAutoHyphens w:val="0"/>
              <w:jc w:val="center"/>
              <w:rPr>
                <w:rFonts w:ascii="Times New Roman" w:hAnsi="Times New Roman"/>
                <w:spacing w:val="0"/>
                <w:szCs w:val="24"/>
              </w:rPr>
            </w:pPr>
            <w:r w:rsidRPr="0053349D">
              <w:rPr>
                <w:rFonts w:ascii="Times New Roman" w:hAnsi="Times New Roman"/>
                <w:spacing w:val="0"/>
                <w:szCs w:val="24"/>
              </w:rPr>
              <w:t>State of Nevada, Purchasing Division</w:t>
            </w:r>
          </w:p>
        </w:tc>
      </w:tr>
      <w:tr w:rsidR="009453C6" w:rsidRPr="0053349D" w:rsidTr="00DA53C5">
        <w:trPr>
          <w:trHeight w:val="432"/>
        </w:trPr>
        <w:tc>
          <w:tcPr>
            <w:tcW w:w="10296" w:type="dxa"/>
            <w:vAlign w:val="center"/>
          </w:tcPr>
          <w:p w:rsidR="009453C6" w:rsidRPr="0053349D" w:rsidRDefault="009453C6" w:rsidP="00DA53C5">
            <w:pPr>
              <w:pStyle w:val="CommentText"/>
              <w:widowControl/>
              <w:suppressAutoHyphens w:val="0"/>
              <w:jc w:val="center"/>
              <w:rPr>
                <w:rFonts w:ascii="Times New Roman" w:hAnsi="Times New Roman"/>
                <w:spacing w:val="0"/>
                <w:szCs w:val="24"/>
              </w:rPr>
            </w:pPr>
            <w:r w:rsidRPr="0053349D">
              <w:rPr>
                <w:rFonts w:ascii="Times New Roman" w:hAnsi="Times New Roman"/>
                <w:spacing w:val="0"/>
                <w:szCs w:val="24"/>
              </w:rPr>
              <w:t>515 E. Musser Street, Suite 30</w:t>
            </w:r>
            <w:r w:rsidR="00212AA0" w:rsidRPr="0053349D">
              <w:rPr>
                <w:rFonts w:ascii="Times New Roman" w:hAnsi="Times New Roman"/>
                <w:spacing w:val="0"/>
                <w:szCs w:val="24"/>
              </w:rPr>
              <w:t>0</w:t>
            </w:r>
          </w:p>
        </w:tc>
      </w:tr>
      <w:tr w:rsidR="009453C6" w:rsidRPr="0053349D" w:rsidTr="00DA53C5">
        <w:trPr>
          <w:trHeight w:val="432"/>
        </w:trPr>
        <w:tc>
          <w:tcPr>
            <w:tcW w:w="10296" w:type="dxa"/>
            <w:vAlign w:val="center"/>
          </w:tcPr>
          <w:p w:rsidR="009453C6" w:rsidRPr="0053349D" w:rsidRDefault="009453C6" w:rsidP="00DA53C5">
            <w:pPr>
              <w:pStyle w:val="CommentText"/>
              <w:widowControl/>
              <w:tabs>
                <w:tab w:val="clear" w:pos="-720"/>
              </w:tabs>
              <w:suppressAutoHyphens w:val="0"/>
              <w:jc w:val="center"/>
              <w:rPr>
                <w:rFonts w:ascii="Times New Roman" w:hAnsi="Times New Roman"/>
                <w:spacing w:val="0"/>
                <w:szCs w:val="24"/>
              </w:rPr>
            </w:pPr>
            <w:r w:rsidRPr="0053349D">
              <w:rPr>
                <w:rFonts w:ascii="Times New Roman" w:hAnsi="Times New Roman"/>
                <w:spacing w:val="0"/>
                <w:szCs w:val="24"/>
              </w:rPr>
              <w:t>Carson City, NV  89701</w:t>
            </w:r>
          </w:p>
        </w:tc>
      </w:tr>
      <w:tr w:rsidR="009453C6" w:rsidRPr="0053349D" w:rsidTr="00DA53C5">
        <w:trPr>
          <w:trHeight w:val="432"/>
        </w:trPr>
        <w:tc>
          <w:tcPr>
            <w:tcW w:w="10296" w:type="dxa"/>
            <w:vAlign w:val="center"/>
          </w:tcPr>
          <w:p w:rsidR="009453C6" w:rsidRPr="0053349D" w:rsidRDefault="009453C6" w:rsidP="00DA53C5">
            <w:pPr>
              <w:pStyle w:val="CommentText"/>
              <w:widowControl/>
              <w:tabs>
                <w:tab w:val="clear" w:pos="-720"/>
              </w:tabs>
              <w:suppressAutoHyphens w:val="0"/>
              <w:jc w:val="center"/>
              <w:rPr>
                <w:rFonts w:ascii="Times New Roman" w:hAnsi="Times New Roman"/>
                <w:spacing w:val="0"/>
                <w:szCs w:val="24"/>
              </w:rPr>
            </w:pPr>
            <w:r w:rsidRPr="0053349D">
              <w:rPr>
                <w:rFonts w:ascii="Times New Roman" w:hAnsi="Times New Roman"/>
                <w:spacing w:val="0"/>
                <w:szCs w:val="24"/>
              </w:rPr>
              <w:t>Phone:</w:t>
            </w:r>
            <w:r w:rsidRPr="0053349D">
              <w:rPr>
                <w:rFonts w:ascii="Times New Roman" w:hAnsi="Times New Roman"/>
                <w:spacing w:val="0"/>
                <w:szCs w:val="24"/>
              </w:rPr>
              <w:tab/>
              <w:t>775-684-</w:t>
            </w:r>
            <w:r w:rsidR="00547CDD" w:rsidRPr="0053349D">
              <w:rPr>
                <w:rFonts w:ascii="Times New Roman" w:hAnsi="Times New Roman"/>
                <w:spacing w:val="0"/>
                <w:szCs w:val="24"/>
              </w:rPr>
              <w:t>01</w:t>
            </w:r>
            <w:r w:rsidR="00866747">
              <w:rPr>
                <w:rFonts w:ascii="Times New Roman" w:hAnsi="Times New Roman"/>
                <w:spacing w:val="0"/>
                <w:szCs w:val="24"/>
              </w:rPr>
              <w:t>96</w:t>
            </w:r>
          </w:p>
        </w:tc>
      </w:tr>
      <w:tr w:rsidR="009453C6" w:rsidRPr="0053349D" w:rsidTr="00DA53C5">
        <w:trPr>
          <w:trHeight w:val="432"/>
        </w:trPr>
        <w:tc>
          <w:tcPr>
            <w:tcW w:w="10296" w:type="dxa"/>
            <w:vAlign w:val="center"/>
          </w:tcPr>
          <w:p w:rsidR="009453C6" w:rsidRPr="0053349D" w:rsidRDefault="009453C6" w:rsidP="007419E5">
            <w:pPr>
              <w:pStyle w:val="CommentText"/>
              <w:widowControl/>
              <w:tabs>
                <w:tab w:val="clear" w:pos="-720"/>
              </w:tabs>
              <w:suppressAutoHyphens w:val="0"/>
              <w:jc w:val="center"/>
              <w:rPr>
                <w:rFonts w:ascii="Times New Roman" w:hAnsi="Times New Roman"/>
                <w:snapToGrid w:val="0"/>
                <w:spacing w:val="0"/>
                <w:szCs w:val="24"/>
              </w:rPr>
            </w:pPr>
            <w:r w:rsidRPr="0053349D">
              <w:rPr>
                <w:rFonts w:ascii="Times New Roman" w:hAnsi="Times New Roman"/>
                <w:spacing w:val="0"/>
                <w:szCs w:val="24"/>
              </w:rPr>
              <w:t>Email address:</w:t>
            </w:r>
            <w:r w:rsidRPr="0053349D">
              <w:rPr>
                <w:rFonts w:ascii="Times New Roman" w:hAnsi="Times New Roman"/>
                <w:spacing w:val="0"/>
                <w:szCs w:val="24"/>
              </w:rPr>
              <w:tab/>
            </w:r>
            <w:r w:rsidRPr="0053349D">
              <w:rPr>
                <w:rFonts w:ascii="Times New Roman" w:hAnsi="Times New Roman"/>
                <w:spacing w:val="0"/>
                <w:szCs w:val="24"/>
              </w:rPr>
              <w:tab/>
            </w:r>
            <w:hyperlink r:id="rId14" w:history="1">
              <w:r w:rsidR="00866747" w:rsidRPr="00300D09">
                <w:rPr>
                  <w:rStyle w:val="Hyperlink"/>
                  <w:rFonts w:ascii="Times New Roman" w:hAnsi="Times New Roman"/>
                  <w:spacing w:val="0"/>
                  <w:szCs w:val="24"/>
                </w:rPr>
                <w:t>gkdavis@admin.nv.gov</w:t>
              </w:r>
            </w:hyperlink>
          </w:p>
        </w:tc>
      </w:tr>
      <w:tr w:rsidR="009453C6" w:rsidRPr="0053349D" w:rsidTr="00DA53C5">
        <w:trPr>
          <w:trHeight w:val="432"/>
        </w:trPr>
        <w:tc>
          <w:tcPr>
            <w:tcW w:w="10296" w:type="dxa"/>
            <w:vAlign w:val="center"/>
          </w:tcPr>
          <w:p w:rsidR="009453C6" w:rsidRPr="0053349D" w:rsidRDefault="009453C6" w:rsidP="00DA53C5">
            <w:pPr>
              <w:pStyle w:val="CommentText"/>
              <w:widowControl/>
              <w:tabs>
                <w:tab w:val="clear" w:pos="-720"/>
              </w:tabs>
              <w:suppressAutoHyphens w:val="0"/>
              <w:jc w:val="center"/>
              <w:rPr>
                <w:rFonts w:ascii="Times New Roman" w:hAnsi="Times New Roman"/>
                <w:spacing w:val="0"/>
                <w:szCs w:val="24"/>
              </w:rPr>
            </w:pPr>
            <w:r w:rsidRPr="0053349D">
              <w:rPr>
                <w:rFonts w:ascii="Times New Roman" w:hAnsi="Times New Roman"/>
                <w:spacing w:val="0"/>
                <w:szCs w:val="24"/>
              </w:rPr>
              <w:t>(TTY for Deaf and Hard of Hearing:</w:t>
            </w:r>
            <w:r w:rsidRPr="0053349D">
              <w:rPr>
                <w:rFonts w:ascii="Times New Roman" w:hAnsi="Times New Roman"/>
                <w:spacing w:val="0"/>
                <w:szCs w:val="24"/>
              </w:rPr>
              <w:tab/>
              <w:t>1-800-326-6868</w:t>
            </w:r>
          </w:p>
          <w:p w:rsidR="009453C6" w:rsidRPr="0053349D" w:rsidRDefault="009453C6" w:rsidP="007419E5">
            <w:pPr>
              <w:pStyle w:val="CommentText"/>
              <w:widowControl/>
              <w:tabs>
                <w:tab w:val="clear" w:pos="-720"/>
              </w:tabs>
              <w:suppressAutoHyphens w:val="0"/>
              <w:jc w:val="center"/>
              <w:rPr>
                <w:rFonts w:ascii="Times New Roman" w:hAnsi="Times New Roman"/>
                <w:snapToGrid w:val="0"/>
                <w:spacing w:val="0"/>
                <w:szCs w:val="24"/>
              </w:rPr>
            </w:pPr>
            <w:r w:rsidRPr="0053349D">
              <w:rPr>
                <w:rFonts w:ascii="Times New Roman" w:hAnsi="Times New Roman"/>
                <w:spacing w:val="0"/>
                <w:szCs w:val="24"/>
              </w:rPr>
              <w:t>Ask the relay agent to dial:</w:t>
            </w:r>
            <w:r w:rsidRPr="0053349D">
              <w:rPr>
                <w:rFonts w:ascii="Times New Roman" w:hAnsi="Times New Roman"/>
                <w:spacing w:val="0"/>
                <w:szCs w:val="24"/>
              </w:rPr>
              <w:tab/>
              <w:t>1-775-684-</w:t>
            </w:r>
            <w:r w:rsidR="00547CDD" w:rsidRPr="0053349D">
              <w:rPr>
                <w:rFonts w:ascii="Times New Roman" w:hAnsi="Times New Roman"/>
                <w:spacing w:val="0"/>
                <w:szCs w:val="24"/>
              </w:rPr>
              <w:t>01</w:t>
            </w:r>
            <w:r w:rsidR="00866747">
              <w:rPr>
                <w:rFonts w:ascii="Times New Roman" w:hAnsi="Times New Roman"/>
                <w:spacing w:val="0"/>
                <w:szCs w:val="24"/>
              </w:rPr>
              <w:t>96</w:t>
            </w:r>
            <w:r w:rsidRPr="0053349D">
              <w:rPr>
                <w:rFonts w:ascii="Times New Roman" w:hAnsi="Times New Roman"/>
                <w:spacing w:val="0"/>
                <w:szCs w:val="24"/>
              </w:rPr>
              <w:t>/V.)</w:t>
            </w:r>
          </w:p>
        </w:tc>
      </w:tr>
    </w:tbl>
    <w:p w:rsidR="009453C6" w:rsidRPr="0053349D" w:rsidRDefault="009453C6" w:rsidP="009453C6">
      <w:pPr>
        <w:jc w:val="both"/>
      </w:pPr>
    </w:p>
    <w:p w:rsidR="009453C6" w:rsidRPr="0053349D" w:rsidRDefault="009453C6" w:rsidP="009453C6">
      <w:pPr>
        <w:pStyle w:val="CommentText"/>
        <w:widowControl/>
        <w:tabs>
          <w:tab w:val="clear" w:pos="-720"/>
        </w:tabs>
        <w:suppressAutoHyphens w:val="0"/>
        <w:rPr>
          <w:rFonts w:ascii="Times New Roman" w:hAnsi="Times New Roman"/>
          <w:spacing w:val="0"/>
          <w:szCs w:val="24"/>
        </w:rPr>
      </w:pPr>
    </w:p>
    <w:p w:rsidR="009453C6" w:rsidRPr="0053349D"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AB0953">
            <w:pPr>
              <w:pStyle w:val="CommentText"/>
              <w:widowControl/>
              <w:suppressAutoHyphens w:val="0"/>
              <w:jc w:val="center"/>
              <w:rPr>
                <w:rFonts w:ascii="Times New Roman" w:hAnsi="Times New Roman"/>
                <w:b/>
                <w:i/>
                <w:spacing w:val="0"/>
                <w:szCs w:val="24"/>
              </w:rPr>
            </w:pPr>
            <w:r w:rsidRPr="0053349D">
              <w:rPr>
                <w:rFonts w:ascii="Times New Roman" w:hAnsi="Times New Roman"/>
                <w:b/>
                <w:i/>
                <w:spacing w:val="0"/>
                <w:szCs w:val="24"/>
              </w:rPr>
              <w:t>Refer to Section 1</w:t>
            </w:r>
            <w:r w:rsidR="00AB0953" w:rsidRPr="0053349D">
              <w:rPr>
                <w:rFonts w:ascii="Times New Roman" w:hAnsi="Times New Roman"/>
                <w:b/>
                <w:i/>
                <w:spacing w:val="0"/>
                <w:szCs w:val="24"/>
              </w:rPr>
              <w:t>0</w:t>
            </w:r>
            <w:r w:rsidRPr="0053349D">
              <w:rPr>
                <w:rFonts w:ascii="Times New Roman" w:hAnsi="Times New Roman"/>
                <w:b/>
                <w:i/>
                <w:spacing w:val="0"/>
                <w:szCs w:val="24"/>
              </w:rPr>
              <w:t xml:space="preserve"> for instructions on submitting proposals</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260E27" w:rsidRDefault="00260E27">
      <w:r>
        <w:br w:type="page"/>
      </w:r>
    </w:p>
    <w:p w:rsidR="002F6DC6" w:rsidRDefault="002F6DC6">
      <w:pPr>
        <w:tabs>
          <w:tab w:val="right" w:pos="10080"/>
        </w:tabs>
      </w:pPr>
    </w:p>
    <w:p w:rsidR="00031C43" w:rsidRPr="00031C43" w:rsidRDefault="00031C43" w:rsidP="00031C43">
      <w:pPr>
        <w:tabs>
          <w:tab w:val="right" w:pos="10080"/>
        </w:tabs>
        <w:jc w:val="center"/>
        <w:rPr>
          <w:b/>
        </w:rPr>
      </w:pPr>
      <w:r w:rsidRPr="00031C43">
        <w:rPr>
          <w:b/>
        </w:rPr>
        <w:t xml:space="preserve">VENDOR INFORMATION SHEET FOR RFP </w:t>
      </w:r>
      <w:r w:rsidR="00D45401">
        <w:rPr>
          <w:b/>
        </w:rPr>
        <w:t>3490</w:t>
      </w:r>
    </w:p>
    <w:p w:rsidR="00031C43" w:rsidRPr="004B284C" w:rsidRDefault="00031C43">
      <w:pPr>
        <w:tabs>
          <w:tab w:val="right" w:pos="10080"/>
        </w:tabs>
        <w:rPr>
          <w:sz w:val="20"/>
          <w:szCs w:val="20"/>
        </w:rPr>
      </w:pPr>
    </w:p>
    <w:p w:rsidR="00031C43" w:rsidRPr="00ED0E7A" w:rsidRDefault="00053027">
      <w:pPr>
        <w:tabs>
          <w:tab w:val="right" w:pos="10080"/>
        </w:tabs>
        <w:rPr>
          <w:b/>
        </w:rPr>
      </w:pPr>
      <w:r>
        <w:rPr>
          <w:b/>
        </w:rPr>
        <w:t>Vendor</w:t>
      </w:r>
      <w:r w:rsidR="00031C43" w:rsidRPr="00ED0E7A">
        <w:rPr>
          <w:b/>
        </w:rPr>
        <w:t xml:space="preserve"> </w:t>
      </w:r>
      <w:r w:rsidR="00245F18">
        <w:rPr>
          <w:b/>
        </w:rPr>
        <w:t>Shall</w:t>
      </w:r>
      <w:r w:rsidR="00031C43" w:rsidRPr="00ED0E7A">
        <w:rPr>
          <w:b/>
        </w:rPr>
        <w:t>:</w:t>
      </w:r>
    </w:p>
    <w:p w:rsidR="00031C43" w:rsidRPr="004B284C" w:rsidRDefault="00031C43" w:rsidP="00031C43">
      <w:pPr>
        <w:tabs>
          <w:tab w:val="right" w:pos="10080"/>
        </w:tabs>
        <w:jc w:val="both"/>
        <w:rPr>
          <w:sz w:val="20"/>
          <w:szCs w:val="20"/>
        </w:rPr>
      </w:pPr>
    </w:p>
    <w:p w:rsidR="00031C43" w:rsidRDefault="00031C43" w:rsidP="00A9140E">
      <w:pPr>
        <w:numPr>
          <w:ilvl w:val="0"/>
          <w:numId w:val="6"/>
        </w:numPr>
        <w:tabs>
          <w:tab w:val="right" w:pos="10080"/>
        </w:tabs>
        <w:jc w:val="both"/>
      </w:pPr>
      <w:r>
        <w:t>Provide all requested information in the space provided next to each numbered question</w:t>
      </w:r>
      <w:r w:rsidR="005E05FB">
        <w:t xml:space="preserve">.  The information provided in Sections V1 through V6 </w:t>
      </w:r>
      <w:r w:rsidR="00245F18">
        <w:t>shall</w:t>
      </w:r>
      <w:r w:rsidR="005E05FB">
        <w:t xml:space="preserve"> be used for development of the contract</w:t>
      </w:r>
      <w:r>
        <w:t>;</w:t>
      </w:r>
    </w:p>
    <w:p w:rsidR="004B284C" w:rsidRDefault="004B284C" w:rsidP="004B284C"/>
    <w:p w:rsidR="00031C43" w:rsidRDefault="00031C43" w:rsidP="00A9140E">
      <w:pPr>
        <w:numPr>
          <w:ilvl w:val="0"/>
          <w:numId w:val="6"/>
        </w:numPr>
        <w:tabs>
          <w:tab w:val="right" w:pos="10080"/>
        </w:tabs>
        <w:jc w:val="both"/>
      </w:pPr>
      <w:r>
        <w:t>Type or print response</w:t>
      </w:r>
      <w:r w:rsidR="005E05FB">
        <w:t>s</w:t>
      </w:r>
      <w:r w:rsidR="007E58BF">
        <w:t>;</w:t>
      </w:r>
      <w:r w:rsidR="005E05FB">
        <w:t xml:space="preserve"> and</w:t>
      </w:r>
    </w:p>
    <w:p w:rsidR="004B284C" w:rsidRPr="004B284C" w:rsidRDefault="004B284C" w:rsidP="004B284C">
      <w:pPr>
        <w:rPr>
          <w:sz w:val="20"/>
          <w:szCs w:val="20"/>
        </w:rPr>
      </w:pPr>
    </w:p>
    <w:p w:rsidR="007E58BF" w:rsidRDefault="005E05FB" w:rsidP="00A9140E">
      <w:pPr>
        <w:numPr>
          <w:ilvl w:val="0"/>
          <w:numId w:val="6"/>
        </w:numPr>
        <w:tabs>
          <w:tab w:val="right" w:pos="10080"/>
        </w:tabs>
        <w:jc w:val="both"/>
      </w:pPr>
      <w:r>
        <w:t xml:space="preserve">Include this Vendor Information Sheet in </w:t>
      </w:r>
      <w:r w:rsidR="00325ACE">
        <w:t>Section</w:t>
      </w:r>
      <w:r>
        <w:t xml:space="preserve"> III of the Technical Proposal</w:t>
      </w:r>
      <w:r w:rsidR="007E58BF">
        <w:t>.</w:t>
      </w:r>
    </w:p>
    <w:p w:rsidR="00031C43" w:rsidRPr="004B284C" w:rsidRDefault="00031C43" w:rsidP="00031C4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V1</w:t>
            </w:r>
          </w:p>
        </w:tc>
        <w:tc>
          <w:tcPr>
            <w:tcW w:w="1890" w:type="dxa"/>
          </w:tcPr>
          <w:p w:rsidR="00031C43" w:rsidRDefault="00B3217D" w:rsidP="00B3217D">
            <w:pPr>
              <w:tabs>
                <w:tab w:val="right" w:pos="10080"/>
              </w:tabs>
            </w:pPr>
            <w:r>
              <w:t>Company</w:t>
            </w:r>
            <w:r w:rsidR="00031C43">
              <w:t xml:space="preserve"> Name</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V2</w:t>
            </w:r>
          </w:p>
        </w:tc>
        <w:tc>
          <w:tcPr>
            <w:tcW w:w="1890" w:type="dxa"/>
          </w:tcPr>
          <w:p w:rsidR="00031C43" w:rsidRDefault="00031C43" w:rsidP="00DD77B1">
            <w:pPr>
              <w:tabs>
                <w:tab w:val="right" w:pos="10080"/>
              </w:tabs>
            </w:pPr>
            <w:r>
              <w:t>Street Address</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V3</w:t>
            </w:r>
          </w:p>
        </w:tc>
        <w:tc>
          <w:tcPr>
            <w:tcW w:w="1890" w:type="dxa"/>
          </w:tcPr>
          <w:p w:rsidR="00031C43" w:rsidRDefault="00031C43" w:rsidP="00DD77B1">
            <w:pPr>
              <w:tabs>
                <w:tab w:val="right" w:pos="10080"/>
              </w:tabs>
            </w:pPr>
            <w:r>
              <w:t>City, State, ZIP</w:t>
            </w:r>
          </w:p>
        </w:tc>
        <w:tc>
          <w:tcPr>
            <w:tcW w:w="7668" w:type="dxa"/>
          </w:tcPr>
          <w:p w:rsidR="00031C43" w:rsidRDefault="00031C43" w:rsidP="00DD77B1">
            <w:pPr>
              <w:tabs>
                <w:tab w:val="right" w:pos="10080"/>
              </w:tabs>
            </w:pPr>
          </w:p>
        </w:tc>
      </w:tr>
    </w:tbl>
    <w:p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V4</w:t>
            </w:r>
          </w:p>
        </w:tc>
        <w:tc>
          <w:tcPr>
            <w:tcW w:w="9558" w:type="dxa"/>
            <w:gridSpan w:val="3"/>
          </w:tcPr>
          <w:p w:rsidR="00532F5F" w:rsidRDefault="00532F5F" w:rsidP="00DD77B1">
            <w:pPr>
              <w:tabs>
                <w:tab w:val="right" w:pos="10080"/>
              </w:tabs>
              <w:jc w:val="center"/>
            </w:pPr>
            <w:r>
              <w:t>Telephone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V5</w:t>
            </w:r>
          </w:p>
        </w:tc>
        <w:tc>
          <w:tcPr>
            <w:tcW w:w="9558" w:type="dxa"/>
            <w:gridSpan w:val="3"/>
          </w:tcPr>
          <w:p w:rsidR="00532F5F" w:rsidRDefault="00532F5F" w:rsidP="00DD77B1">
            <w:pPr>
              <w:tabs>
                <w:tab w:val="right" w:pos="10080"/>
              </w:tabs>
              <w:jc w:val="center"/>
            </w:pPr>
            <w:r>
              <w:t>Facsimile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666C9" w:rsidTr="00DD77B1">
        <w:tc>
          <w:tcPr>
            <w:tcW w:w="630" w:type="dxa"/>
            <w:vMerge w:val="restart"/>
            <w:vAlign w:val="center"/>
          </w:tcPr>
          <w:p w:rsidR="005666C9" w:rsidRDefault="005666C9" w:rsidP="00DD77B1">
            <w:pPr>
              <w:tabs>
                <w:tab w:val="right" w:pos="10080"/>
              </w:tabs>
            </w:pPr>
            <w:r>
              <w:t>V6</w:t>
            </w:r>
          </w:p>
        </w:tc>
        <w:tc>
          <w:tcPr>
            <w:tcW w:w="9558" w:type="dxa"/>
            <w:gridSpan w:val="3"/>
          </w:tcPr>
          <w:p w:rsidR="005666C9" w:rsidRDefault="005666C9" w:rsidP="00DD77B1">
            <w:pPr>
              <w:tabs>
                <w:tab w:val="right" w:pos="10080"/>
              </w:tabs>
              <w:jc w:val="center"/>
            </w:pPr>
            <w:r>
              <w:t>Toll Free Number</w:t>
            </w:r>
          </w:p>
        </w:tc>
      </w:tr>
      <w:tr w:rsidR="005666C9" w:rsidTr="00DD77B1">
        <w:tc>
          <w:tcPr>
            <w:tcW w:w="630" w:type="dxa"/>
            <w:vMerge/>
          </w:tcPr>
          <w:p w:rsidR="005666C9" w:rsidRDefault="005666C9" w:rsidP="00DD77B1">
            <w:pPr>
              <w:tabs>
                <w:tab w:val="right" w:pos="10080"/>
              </w:tabs>
            </w:pPr>
          </w:p>
        </w:tc>
        <w:tc>
          <w:tcPr>
            <w:tcW w:w="2160" w:type="dxa"/>
          </w:tcPr>
          <w:p w:rsidR="005666C9" w:rsidRDefault="005666C9" w:rsidP="00DD77B1">
            <w:pPr>
              <w:tabs>
                <w:tab w:val="right" w:pos="10080"/>
              </w:tabs>
            </w:pPr>
            <w:r>
              <w:t xml:space="preserve">Area Code:  </w:t>
            </w:r>
          </w:p>
        </w:tc>
        <w:tc>
          <w:tcPr>
            <w:tcW w:w="4590" w:type="dxa"/>
          </w:tcPr>
          <w:p w:rsidR="005666C9" w:rsidRDefault="005666C9" w:rsidP="00DD77B1">
            <w:pPr>
              <w:tabs>
                <w:tab w:val="right" w:pos="10080"/>
              </w:tabs>
            </w:pPr>
            <w:r>
              <w:t xml:space="preserve">Number:  </w:t>
            </w:r>
          </w:p>
        </w:tc>
        <w:tc>
          <w:tcPr>
            <w:tcW w:w="2808" w:type="dxa"/>
          </w:tcPr>
          <w:p w:rsidR="005666C9" w:rsidRDefault="005666C9" w:rsidP="00DD77B1">
            <w:pPr>
              <w:tabs>
                <w:tab w:val="right" w:pos="10080"/>
              </w:tabs>
            </w:pPr>
            <w:r>
              <w:t xml:space="preserve">Extension:  </w:t>
            </w:r>
          </w:p>
        </w:tc>
      </w:tr>
    </w:tbl>
    <w:p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ED0E7A" w:rsidTr="00DD77B1">
        <w:tc>
          <w:tcPr>
            <w:tcW w:w="630" w:type="dxa"/>
            <w:vMerge w:val="restart"/>
            <w:vAlign w:val="center"/>
          </w:tcPr>
          <w:p w:rsidR="00ED0E7A" w:rsidRDefault="00ED0E7A" w:rsidP="0078626C">
            <w:pPr>
              <w:tabs>
                <w:tab w:val="right" w:pos="10080"/>
              </w:tabs>
            </w:pPr>
            <w:r>
              <w:t>V</w:t>
            </w:r>
            <w:r w:rsidR="0078626C">
              <w:t>7</w:t>
            </w:r>
          </w:p>
        </w:tc>
        <w:tc>
          <w:tcPr>
            <w:tcW w:w="9558" w:type="dxa"/>
          </w:tcPr>
          <w:p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Pr="00DD77B1">
              <w:rPr>
                <w:b/>
                <w:i/>
                <w:sz w:val="26"/>
                <w:szCs w:val="26"/>
              </w:rPr>
              <w:t>Contract Negotiations,</w:t>
            </w:r>
          </w:p>
          <w:p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rsidTr="00DD77B1">
        <w:trPr>
          <w:trHeight w:val="294"/>
        </w:trPr>
        <w:tc>
          <w:tcPr>
            <w:tcW w:w="630" w:type="dxa"/>
            <w:vMerge/>
          </w:tcPr>
          <w:p w:rsidR="00ED0E7A" w:rsidRDefault="00ED0E7A" w:rsidP="00DD77B1">
            <w:pPr>
              <w:tabs>
                <w:tab w:val="right" w:pos="10080"/>
              </w:tabs>
            </w:pPr>
          </w:p>
        </w:tc>
        <w:tc>
          <w:tcPr>
            <w:tcW w:w="9558" w:type="dxa"/>
          </w:tcPr>
          <w:p w:rsidR="00ED0E7A" w:rsidRDefault="00ED0E7A" w:rsidP="008017D6">
            <w:pPr>
              <w:tabs>
                <w:tab w:val="right" w:pos="10080"/>
              </w:tabs>
            </w:pPr>
            <w:r>
              <w:t>Name:</w:t>
            </w:r>
          </w:p>
        </w:tc>
      </w:tr>
      <w:tr w:rsidR="008017D6" w:rsidTr="00DD77B1">
        <w:trPr>
          <w:trHeight w:val="294"/>
        </w:trPr>
        <w:tc>
          <w:tcPr>
            <w:tcW w:w="630" w:type="dxa"/>
            <w:vMerge/>
          </w:tcPr>
          <w:p w:rsidR="008017D6" w:rsidRDefault="008017D6" w:rsidP="00DD77B1">
            <w:pPr>
              <w:tabs>
                <w:tab w:val="right" w:pos="10080"/>
              </w:tabs>
            </w:pPr>
          </w:p>
        </w:tc>
        <w:tc>
          <w:tcPr>
            <w:tcW w:w="9558" w:type="dxa"/>
          </w:tcPr>
          <w:p w:rsidR="008017D6" w:rsidRDefault="008017D6" w:rsidP="00DD77B1">
            <w:pPr>
              <w:tabs>
                <w:tab w:val="right" w:pos="10080"/>
              </w:tabs>
            </w:pPr>
            <w:r>
              <w:t>Title:</w:t>
            </w:r>
          </w:p>
        </w:tc>
      </w:tr>
      <w:tr w:rsidR="00ED0E7A" w:rsidTr="00DD77B1">
        <w:trPr>
          <w:trHeight w:val="348"/>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Address:</w:t>
            </w:r>
          </w:p>
        </w:tc>
      </w:tr>
      <w:tr w:rsidR="00ED0E7A" w:rsidTr="00DD77B1">
        <w:trPr>
          <w:trHeight w:val="339"/>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Email Address:</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8</w:t>
            </w:r>
          </w:p>
        </w:tc>
        <w:tc>
          <w:tcPr>
            <w:tcW w:w="9558" w:type="dxa"/>
            <w:gridSpan w:val="3"/>
          </w:tcPr>
          <w:p w:rsidR="00B003EC" w:rsidRDefault="00B003EC" w:rsidP="00DD77B1">
            <w:pPr>
              <w:tabs>
                <w:tab w:val="right" w:pos="10080"/>
              </w:tabs>
              <w:jc w:val="center"/>
            </w:pPr>
            <w:r>
              <w:t>Telephone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9</w:t>
            </w:r>
          </w:p>
        </w:tc>
        <w:tc>
          <w:tcPr>
            <w:tcW w:w="9558" w:type="dxa"/>
            <w:gridSpan w:val="3"/>
          </w:tcPr>
          <w:p w:rsidR="00B003EC" w:rsidRDefault="00B003EC" w:rsidP="00DD77B1">
            <w:pPr>
              <w:tabs>
                <w:tab w:val="right" w:pos="10080"/>
              </w:tabs>
              <w:jc w:val="center"/>
            </w:pPr>
            <w:r>
              <w:t>Facsimile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B003EC" w:rsidTr="00DD77B1">
        <w:tc>
          <w:tcPr>
            <w:tcW w:w="630" w:type="dxa"/>
            <w:vMerge w:val="restart"/>
            <w:vAlign w:val="center"/>
          </w:tcPr>
          <w:p w:rsidR="00B003EC" w:rsidRDefault="00B003EC" w:rsidP="0078626C">
            <w:pPr>
              <w:tabs>
                <w:tab w:val="right" w:pos="10080"/>
              </w:tabs>
            </w:pPr>
            <w:r>
              <w:t>V1</w:t>
            </w:r>
            <w:r w:rsidR="0078626C">
              <w:t>0</w:t>
            </w:r>
          </w:p>
        </w:tc>
        <w:tc>
          <w:tcPr>
            <w:tcW w:w="9558" w:type="dxa"/>
            <w:gridSpan w:val="2"/>
          </w:tcPr>
          <w:p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rsidTr="00DD77B1">
        <w:trPr>
          <w:trHeight w:val="321"/>
        </w:trPr>
        <w:tc>
          <w:tcPr>
            <w:tcW w:w="630" w:type="dxa"/>
            <w:vMerge/>
          </w:tcPr>
          <w:p w:rsidR="00B003EC" w:rsidRDefault="00B003EC" w:rsidP="00DD77B1">
            <w:pPr>
              <w:tabs>
                <w:tab w:val="right" w:pos="10080"/>
              </w:tabs>
            </w:pPr>
          </w:p>
        </w:tc>
        <w:tc>
          <w:tcPr>
            <w:tcW w:w="5040" w:type="dxa"/>
          </w:tcPr>
          <w:p w:rsidR="00B003EC" w:rsidRDefault="00B003EC" w:rsidP="00DD77B1">
            <w:pPr>
              <w:tabs>
                <w:tab w:val="right" w:pos="10080"/>
              </w:tabs>
            </w:pPr>
            <w:r>
              <w:t>Name:</w:t>
            </w:r>
          </w:p>
        </w:tc>
        <w:tc>
          <w:tcPr>
            <w:tcW w:w="4518" w:type="dxa"/>
          </w:tcPr>
          <w:p w:rsidR="00B003EC" w:rsidRDefault="00B003EC" w:rsidP="00DD77B1">
            <w:pPr>
              <w:tabs>
                <w:tab w:val="right" w:pos="10080"/>
              </w:tabs>
            </w:pPr>
            <w:r>
              <w:t>Title:</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B003EC" w:rsidTr="00DD77B1">
        <w:tc>
          <w:tcPr>
            <w:tcW w:w="630" w:type="dxa"/>
            <w:vMerge w:val="restart"/>
            <w:vAlign w:val="center"/>
          </w:tcPr>
          <w:p w:rsidR="00B003EC" w:rsidRDefault="00B003EC" w:rsidP="0078626C">
            <w:pPr>
              <w:tabs>
                <w:tab w:val="right" w:pos="10080"/>
              </w:tabs>
            </w:pPr>
            <w:r>
              <w:t>V1</w:t>
            </w:r>
            <w:r w:rsidR="0078626C">
              <w:t>1</w:t>
            </w:r>
          </w:p>
        </w:tc>
        <w:tc>
          <w:tcPr>
            <w:tcW w:w="9558" w:type="dxa"/>
            <w:gridSpan w:val="2"/>
          </w:tcPr>
          <w:p w:rsidR="00B003EC" w:rsidRDefault="00B003EC" w:rsidP="00245F18">
            <w:pPr>
              <w:tabs>
                <w:tab w:val="right" w:pos="10080"/>
              </w:tabs>
              <w:jc w:val="center"/>
            </w:pPr>
            <w:r>
              <w:t xml:space="preserve">Signature </w:t>
            </w:r>
            <w:r w:rsidRPr="00DD77B1">
              <w:rPr>
                <w:b/>
                <w:i/>
              </w:rPr>
              <w:t>(</w:t>
            </w:r>
            <w:r w:rsidR="005E05FB" w:rsidRPr="00DD77B1">
              <w:rPr>
                <w:b/>
                <w:i/>
              </w:rPr>
              <w:t>I</w:t>
            </w:r>
            <w:r w:rsidRPr="00DD77B1">
              <w:rPr>
                <w:b/>
                <w:i/>
              </w:rPr>
              <w:t xml:space="preserve">ndividual </w:t>
            </w:r>
            <w:r w:rsidR="00245F18">
              <w:rPr>
                <w:b/>
                <w:i/>
              </w:rPr>
              <w:t>shall</w:t>
            </w:r>
            <w:r w:rsidRPr="00DD77B1">
              <w:rPr>
                <w:b/>
                <w:i/>
              </w:rPr>
              <w:t xml:space="preserve"> be </w:t>
            </w:r>
            <w:r w:rsidR="00AA7868">
              <w:rPr>
                <w:b/>
                <w:i/>
              </w:rPr>
              <w:t>legally authorized to bind the vendor per NRS 333.337</w:t>
            </w:r>
            <w:r w:rsidRPr="00DD77B1">
              <w:rPr>
                <w:b/>
                <w:i/>
              </w:rPr>
              <w:t>)</w:t>
            </w:r>
          </w:p>
        </w:tc>
      </w:tr>
      <w:tr w:rsidR="00B003EC" w:rsidTr="00DD77B1">
        <w:trPr>
          <w:trHeight w:val="321"/>
        </w:trPr>
        <w:tc>
          <w:tcPr>
            <w:tcW w:w="630" w:type="dxa"/>
            <w:vMerge/>
          </w:tcPr>
          <w:p w:rsidR="00B003EC" w:rsidRDefault="00B003EC" w:rsidP="00DD77B1">
            <w:pPr>
              <w:tabs>
                <w:tab w:val="right" w:pos="10080"/>
              </w:tabs>
            </w:pPr>
          </w:p>
        </w:tc>
        <w:tc>
          <w:tcPr>
            <w:tcW w:w="7200" w:type="dxa"/>
          </w:tcPr>
          <w:p w:rsidR="00B003EC" w:rsidRDefault="00B003EC" w:rsidP="00DD77B1">
            <w:pPr>
              <w:tabs>
                <w:tab w:val="right" w:pos="10080"/>
              </w:tabs>
            </w:pPr>
            <w:r>
              <w:t>Signature:</w:t>
            </w:r>
          </w:p>
        </w:tc>
        <w:tc>
          <w:tcPr>
            <w:tcW w:w="2358" w:type="dxa"/>
          </w:tcPr>
          <w:p w:rsidR="00B003EC" w:rsidRDefault="00B003EC" w:rsidP="00DD77B1">
            <w:pPr>
              <w:tabs>
                <w:tab w:val="right" w:pos="10080"/>
              </w:tabs>
            </w:pPr>
            <w:r>
              <w:t>Date:</w:t>
            </w:r>
          </w:p>
        </w:tc>
      </w:tr>
    </w:tbl>
    <w:p w:rsidR="0078626C" w:rsidRDefault="0078626C">
      <w:pPr>
        <w:tabs>
          <w:tab w:val="right" w:pos="10080"/>
        </w:tabs>
      </w:pPr>
      <w:r>
        <w:br w:type="page"/>
      </w:r>
    </w:p>
    <w:p w:rsidR="002E02FF" w:rsidRPr="005D2FB9" w:rsidRDefault="002E02FF" w:rsidP="005D2FB9">
      <w:pPr>
        <w:jc w:val="center"/>
        <w:rPr>
          <w:b/>
        </w:rPr>
      </w:pPr>
      <w:r w:rsidRPr="005D2FB9">
        <w:rPr>
          <w:b/>
        </w:rPr>
        <w:lastRenderedPageBreak/>
        <w:t>TABLE OF CONTENTS</w:t>
      </w:r>
    </w:p>
    <w:p w:rsidR="002E02FF" w:rsidRDefault="002E02FF" w:rsidP="008D24D6"/>
    <w:p w:rsidR="0053349D" w:rsidRDefault="0041312F">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92392811" w:history="1">
        <w:r w:rsidR="0053349D" w:rsidRPr="001E0AF4">
          <w:rPr>
            <w:rStyle w:val="Hyperlink"/>
            <w:rFonts w:ascii="Times New Roman Bold" w:hAnsi="Times New Roman Bold"/>
            <w:noProof/>
          </w:rPr>
          <w:t>1.</w:t>
        </w:r>
        <w:r w:rsidR="0053349D">
          <w:rPr>
            <w:rFonts w:asciiTheme="minorHAnsi" w:eastAsiaTheme="minorEastAsia" w:hAnsiTheme="minorHAnsi" w:cstheme="minorBidi"/>
            <w:noProof/>
            <w:sz w:val="22"/>
            <w:szCs w:val="22"/>
          </w:rPr>
          <w:tab/>
        </w:r>
        <w:r w:rsidR="0053349D" w:rsidRPr="001E0AF4">
          <w:rPr>
            <w:rStyle w:val="Hyperlink"/>
            <w:noProof/>
          </w:rPr>
          <w:t>PROJECT OVERVIEW</w:t>
        </w:r>
        <w:r w:rsidR="0053349D">
          <w:rPr>
            <w:noProof/>
            <w:webHidden/>
          </w:rPr>
          <w:tab/>
        </w:r>
        <w:r w:rsidR="0053349D">
          <w:rPr>
            <w:noProof/>
            <w:webHidden/>
          </w:rPr>
          <w:fldChar w:fldCharType="begin"/>
        </w:r>
        <w:r w:rsidR="0053349D">
          <w:rPr>
            <w:noProof/>
            <w:webHidden/>
          </w:rPr>
          <w:instrText xml:space="preserve"> PAGEREF _Toc492392811 \h </w:instrText>
        </w:r>
        <w:r w:rsidR="0053349D">
          <w:rPr>
            <w:noProof/>
            <w:webHidden/>
          </w:rPr>
        </w:r>
        <w:r w:rsidR="0053349D">
          <w:rPr>
            <w:noProof/>
            <w:webHidden/>
          </w:rPr>
          <w:fldChar w:fldCharType="separate"/>
        </w:r>
        <w:r w:rsidR="0053349D">
          <w:rPr>
            <w:noProof/>
            <w:webHidden/>
          </w:rPr>
          <w:t>4</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12" w:history="1">
        <w:r w:rsidR="0053349D" w:rsidRPr="001E0AF4">
          <w:rPr>
            <w:rStyle w:val="Hyperlink"/>
            <w:rFonts w:ascii="Times New Roman Bold" w:hAnsi="Times New Roman Bold"/>
            <w:bCs/>
            <w:noProof/>
          </w:rPr>
          <w:t>2.</w:t>
        </w:r>
        <w:r w:rsidR="0053349D">
          <w:rPr>
            <w:rFonts w:asciiTheme="minorHAnsi" w:eastAsiaTheme="minorEastAsia" w:hAnsiTheme="minorHAnsi" w:cstheme="minorBidi"/>
            <w:noProof/>
            <w:sz w:val="22"/>
            <w:szCs w:val="22"/>
          </w:rPr>
          <w:tab/>
        </w:r>
        <w:r w:rsidR="0053349D" w:rsidRPr="001E0AF4">
          <w:rPr>
            <w:rStyle w:val="Hyperlink"/>
            <w:noProof/>
          </w:rPr>
          <w:t>BACKGROUND</w:t>
        </w:r>
        <w:r w:rsidR="0053349D">
          <w:rPr>
            <w:noProof/>
            <w:webHidden/>
          </w:rPr>
          <w:tab/>
        </w:r>
        <w:r w:rsidR="0053349D">
          <w:rPr>
            <w:noProof/>
            <w:webHidden/>
          </w:rPr>
          <w:fldChar w:fldCharType="begin"/>
        </w:r>
        <w:r w:rsidR="0053349D">
          <w:rPr>
            <w:noProof/>
            <w:webHidden/>
          </w:rPr>
          <w:instrText xml:space="preserve"> PAGEREF _Toc492392812 \h </w:instrText>
        </w:r>
        <w:r w:rsidR="0053349D">
          <w:rPr>
            <w:noProof/>
            <w:webHidden/>
          </w:rPr>
        </w:r>
        <w:r w:rsidR="0053349D">
          <w:rPr>
            <w:noProof/>
            <w:webHidden/>
          </w:rPr>
          <w:fldChar w:fldCharType="separate"/>
        </w:r>
        <w:r w:rsidR="0053349D">
          <w:rPr>
            <w:noProof/>
            <w:webHidden/>
          </w:rPr>
          <w:t>4</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13" w:history="1">
        <w:r w:rsidR="0053349D" w:rsidRPr="001E0AF4">
          <w:rPr>
            <w:rStyle w:val="Hyperlink"/>
            <w:rFonts w:ascii="Times New Roman Bold" w:hAnsi="Times New Roman Bold"/>
            <w:bCs/>
            <w:noProof/>
          </w:rPr>
          <w:t>3.</w:t>
        </w:r>
        <w:r w:rsidR="0053349D">
          <w:rPr>
            <w:rFonts w:asciiTheme="minorHAnsi" w:eastAsiaTheme="minorEastAsia" w:hAnsiTheme="minorHAnsi" w:cstheme="minorBidi"/>
            <w:noProof/>
            <w:sz w:val="22"/>
            <w:szCs w:val="22"/>
          </w:rPr>
          <w:tab/>
        </w:r>
        <w:r w:rsidR="0053349D" w:rsidRPr="001E0AF4">
          <w:rPr>
            <w:rStyle w:val="Hyperlink"/>
            <w:noProof/>
          </w:rPr>
          <w:t>SYSTEM REQUIREMENTS</w:t>
        </w:r>
        <w:r w:rsidR="0053349D">
          <w:rPr>
            <w:noProof/>
            <w:webHidden/>
          </w:rPr>
          <w:tab/>
        </w:r>
        <w:r w:rsidR="0053349D">
          <w:rPr>
            <w:noProof/>
            <w:webHidden/>
          </w:rPr>
          <w:fldChar w:fldCharType="begin"/>
        </w:r>
        <w:r w:rsidR="0053349D">
          <w:rPr>
            <w:noProof/>
            <w:webHidden/>
          </w:rPr>
          <w:instrText xml:space="preserve"> PAGEREF _Toc492392813 \h </w:instrText>
        </w:r>
        <w:r w:rsidR="0053349D">
          <w:rPr>
            <w:noProof/>
            <w:webHidden/>
          </w:rPr>
        </w:r>
        <w:r w:rsidR="0053349D">
          <w:rPr>
            <w:noProof/>
            <w:webHidden/>
          </w:rPr>
          <w:fldChar w:fldCharType="separate"/>
        </w:r>
        <w:r w:rsidR="0053349D">
          <w:rPr>
            <w:noProof/>
            <w:webHidden/>
          </w:rPr>
          <w:t>8</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14" w:history="1">
        <w:r w:rsidR="0053349D" w:rsidRPr="001E0AF4">
          <w:rPr>
            <w:rStyle w:val="Hyperlink"/>
            <w:rFonts w:ascii="Times New Roman Bold" w:hAnsi="Times New Roman Bold"/>
            <w:noProof/>
          </w:rPr>
          <w:t>4.</w:t>
        </w:r>
        <w:r w:rsidR="0053349D">
          <w:rPr>
            <w:rFonts w:asciiTheme="minorHAnsi" w:eastAsiaTheme="minorEastAsia" w:hAnsiTheme="minorHAnsi" w:cstheme="minorBidi"/>
            <w:noProof/>
            <w:sz w:val="22"/>
            <w:szCs w:val="22"/>
          </w:rPr>
          <w:tab/>
        </w:r>
        <w:r w:rsidR="0053349D" w:rsidRPr="001E0AF4">
          <w:rPr>
            <w:rStyle w:val="Hyperlink"/>
            <w:noProof/>
          </w:rPr>
          <w:t>SCOPE OF WORK</w:t>
        </w:r>
        <w:r w:rsidR="0053349D">
          <w:rPr>
            <w:noProof/>
            <w:webHidden/>
          </w:rPr>
          <w:tab/>
        </w:r>
        <w:r w:rsidR="0053349D">
          <w:rPr>
            <w:noProof/>
            <w:webHidden/>
          </w:rPr>
          <w:fldChar w:fldCharType="begin"/>
        </w:r>
        <w:r w:rsidR="0053349D">
          <w:rPr>
            <w:noProof/>
            <w:webHidden/>
          </w:rPr>
          <w:instrText xml:space="preserve"> PAGEREF _Toc492392814 \h </w:instrText>
        </w:r>
        <w:r w:rsidR="0053349D">
          <w:rPr>
            <w:noProof/>
            <w:webHidden/>
          </w:rPr>
        </w:r>
        <w:r w:rsidR="0053349D">
          <w:rPr>
            <w:noProof/>
            <w:webHidden/>
          </w:rPr>
          <w:fldChar w:fldCharType="separate"/>
        </w:r>
        <w:r w:rsidR="0053349D">
          <w:rPr>
            <w:noProof/>
            <w:webHidden/>
          </w:rPr>
          <w:t>11</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15" w:history="1">
        <w:r w:rsidR="0053349D" w:rsidRPr="001E0AF4">
          <w:rPr>
            <w:rStyle w:val="Hyperlink"/>
            <w:rFonts w:ascii="Times New Roman Bold" w:hAnsi="Times New Roman Bold"/>
            <w:noProof/>
          </w:rPr>
          <w:t>5.</w:t>
        </w:r>
        <w:r w:rsidR="0053349D">
          <w:rPr>
            <w:rFonts w:asciiTheme="minorHAnsi" w:eastAsiaTheme="minorEastAsia" w:hAnsiTheme="minorHAnsi" w:cstheme="minorBidi"/>
            <w:noProof/>
            <w:sz w:val="22"/>
            <w:szCs w:val="22"/>
          </w:rPr>
          <w:tab/>
        </w:r>
        <w:r w:rsidR="0053349D" w:rsidRPr="001E0AF4">
          <w:rPr>
            <w:rStyle w:val="Hyperlink"/>
            <w:noProof/>
          </w:rPr>
          <w:t>COMPANY BACKGROUND AND REFERENCES</w:t>
        </w:r>
        <w:r w:rsidR="0053349D">
          <w:rPr>
            <w:noProof/>
            <w:webHidden/>
          </w:rPr>
          <w:tab/>
        </w:r>
        <w:r w:rsidR="0053349D">
          <w:rPr>
            <w:noProof/>
            <w:webHidden/>
          </w:rPr>
          <w:fldChar w:fldCharType="begin"/>
        </w:r>
        <w:r w:rsidR="0053349D">
          <w:rPr>
            <w:noProof/>
            <w:webHidden/>
          </w:rPr>
          <w:instrText xml:space="preserve"> PAGEREF _Toc492392815 \h </w:instrText>
        </w:r>
        <w:r w:rsidR="0053349D">
          <w:rPr>
            <w:noProof/>
            <w:webHidden/>
          </w:rPr>
        </w:r>
        <w:r w:rsidR="0053349D">
          <w:rPr>
            <w:noProof/>
            <w:webHidden/>
          </w:rPr>
          <w:fldChar w:fldCharType="separate"/>
        </w:r>
        <w:r w:rsidR="0053349D">
          <w:rPr>
            <w:noProof/>
            <w:webHidden/>
          </w:rPr>
          <w:t>21</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16" w:history="1">
        <w:r w:rsidR="0053349D" w:rsidRPr="001E0AF4">
          <w:rPr>
            <w:rStyle w:val="Hyperlink"/>
            <w:rFonts w:ascii="Times New Roman Bold" w:hAnsi="Times New Roman Bold"/>
            <w:noProof/>
          </w:rPr>
          <w:t>6.</w:t>
        </w:r>
        <w:r w:rsidR="0053349D">
          <w:rPr>
            <w:rFonts w:asciiTheme="minorHAnsi" w:eastAsiaTheme="minorEastAsia" w:hAnsiTheme="minorHAnsi" w:cstheme="minorBidi"/>
            <w:noProof/>
            <w:sz w:val="22"/>
            <w:szCs w:val="22"/>
          </w:rPr>
          <w:tab/>
        </w:r>
        <w:r w:rsidR="0053349D" w:rsidRPr="001E0AF4">
          <w:rPr>
            <w:rStyle w:val="Hyperlink"/>
            <w:noProof/>
          </w:rPr>
          <w:t>PROJECT COSTS</w:t>
        </w:r>
        <w:r w:rsidR="0053349D">
          <w:rPr>
            <w:noProof/>
            <w:webHidden/>
          </w:rPr>
          <w:tab/>
        </w:r>
        <w:r w:rsidR="0053349D">
          <w:rPr>
            <w:noProof/>
            <w:webHidden/>
          </w:rPr>
          <w:fldChar w:fldCharType="begin"/>
        </w:r>
        <w:r w:rsidR="0053349D">
          <w:rPr>
            <w:noProof/>
            <w:webHidden/>
          </w:rPr>
          <w:instrText xml:space="preserve"> PAGEREF _Toc492392816 \h </w:instrText>
        </w:r>
        <w:r w:rsidR="0053349D">
          <w:rPr>
            <w:noProof/>
            <w:webHidden/>
          </w:rPr>
        </w:r>
        <w:r w:rsidR="0053349D">
          <w:rPr>
            <w:noProof/>
            <w:webHidden/>
          </w:rPr>
          <w:fldChar w:fldCharType="separate"/>
        </w:r>
        <w:r w:rsidR="0053349D">
          <w:rPr>
            <w:noProof/>
            <w:webHidden/>
          </w:rPr>
          <w:t>29</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17" w:history="1">
        <w:r w:rsidR="0053349D" w:rsidRPr="001E0AF4">
          <w:rPr>
            <w:rStyle w:val="Hyperlink"/>
            <w:rFonts w:ascii="Times New Roman Bold" w:hAnsi="Times New Roman Bold"/>
            <w:noProof/>
          </w:rPr>
          <w:t>7.</w:t>
        </w:r>
        <w:r w:rsidR="0053349D">
          <w:rPr>
            <w:rFonts w:asciiTheme="minorHAnsi" w:eastAsiaTheme="minorEastAsia" w:hAnsiTheme="minorHAnsi" w:cstheme="minorBidi"/>
            <w:noProof/>
            <w:sz w:val="22"/>
            <w:szCs w:val="22"/>
          </w:rPr>
          <w:tab/>
        </w:r>
        <w:r w:rsidR="0053349D" w:rsidRPr="001E0AF4">
          <w:rPr>
            <w:rStyle w:val="Hyperlink"/>
            <w:noProof/>
          </w:rPr>
          <w:t>FINANCIAL</w:t>
        </w:r>
        <w:r w:rsidR="0053349D">
          <w:rPr>
            <w:noProof/>
            <w:webHidden/>
          </w:rPr>
          <w:tab/>
        </w:r>
        <w:r w:rsidR="0053349D">
          <w:rPr>
            <w:noProof/>
            <w:webHidden/>
          </w:rPr>
          <w:fldChar w:fldCharType="begin"/>
        </w:r>
        <w:r w:rsidR="0053349D">
          <w:rPr>
            <w:noProof/>
            <w:webHidden/>
          </w:rPr>
          <w:instrText xml:space="preserve"> PAGEREF _Toc492392817 \h </w:instrText>
        </w:r>
        <w:r w:rsidR="0053349D">
          <w:rPr>
            <w:noProof/>
            <w:webHidden/>
          </w:rPr>
        </w:r>
        <w:r w:rsidR="0053349D">
          <w:rPr>
            <w:noProof/>
            <w:webHidden/>
          </w:rPr>
          <w:fldChar w:fldCharType="separate"/>
        </w:r>
        <w:r w:rsidR="0053349D">
          <w:rPr>
            <w:noProof/>
            <w:webHidden/>
          </w:rPr>
          <w:t>31</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18" w:history="1">
        <w:r w:rsidR="0053349D" w:rsidRPr="001E0AF4">
          <w:rPr>
            <w:rStyle w:val="Hyperlink"/>
            <w:rFonts w:ascii="Times New Roman Bold" w:hAnsi="Times New Roman Bold"/>
            <w:noProof/>
          </w:rPr>
          <w:t>8.</w:t>
        </w:r>
        <w:r w:rsidR="0053349D">
          <w:rPr>
            <w:rFonts w:asciiTheme="minorHAnsi" w:eastAsiaTheme="minorEastAsia" w:hAnsiTheme="minorHAnsi" w:cstheme="minorBidi"/>
            <w:noProof/>
            <w:sz w:val="22"/>
            <w:szCs w:val="22"/>
          </w:rPr>
          <w:tab/>
        </w:r>
        <w:r w:rsidR="0053349D" w:rsidRPr="001E0AF4">
          <w:rPr>
            <w:rStyle w:val="Hyperlink"/>
            <w:noProof/>
          </w:rPr>
          <w:t>WRITTEN QUESTIONS AND ANSWERS</w:t>
        </w:r>
        <w:r w:rsidR="0053349D">
          <w:rPr>
            <w:noProof/>
            <w:webHidden/>
          </w:rPr>
          <w:tab/>
        </w:r>
        <w:r w:rsidR="0053349D">
          <w:rPr>
            <w:noProof/>
            <w:webHidden/>
          </w:rPr>
          <w:fldChar w:fldCharType="begin"/>
        </w:r>
        <w:r w:rsidR="0053349D">
          <w:rPr>
            <w:noProof/>
            <w:webHidden/>
          </w:rPr>
          <w:instrText xml:space="preserve"> PAGEREF _Toc492392818 \h </w:instrText>
        </w:r>
        <w:r w:rsidR="0053349D">
          <w:rPr>
            <w:noProof/>
            <w:webHidden/>
          </w:rPr>
        </w:r>
        <w:r w:rsidR="0053349D">
          <w:rPr>
            <w:noProof/>
            <w:webHidden/>
          </w:rPr>
          <w:fldChar w:fldCharType="separate"/>
        </w:r>
        <w:r w:rsidR="0053349D">
          <w:rPr>
            <w:noProof/>
            <w:webHidden/>
          </w:rPr>
          <w:t>32</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19" w:history="1">
        <w:r w:rsidR="0053349D" w:rsidRPr="001E0AF4">
          <w:rPr>
            <w:rStyle w:val="Hyperlink"/>
            <w:rFonts w:ascii="Times New Roman Bold" w:hAnsi="Times New Roman Bold"/>
            <w:bCs/>
            <w:noProof/>
          </w:rPr>
          <w:t>9.</w:t>
        </w:r>
        <w:r w:rsidR="0053349D">
          <w:rPr>
            <w:rFonts w:asciiTheme="minorHAnsi" w:eastAsiaTheme="minorEastAsia" w:hAnsiTheme="minorHAnsi" w:cstheme="minorBidi"/>
            <w:noProof/>
            <w:sz w:val="22"/>
            <w:szCs w:val="22"/>
          </w:rPr>
          <w:tab/>
        </w:r>
        <w:r w:rsidR="0053349D" w:rsidRPr="001E0AF4">
          <w:rPr>
            <w:rStyle w:val="Hyperlink"/>
            <w:noProof/>
          </w:rPr>
          <w:t>RFP TIMELINE</w:t>
        </w:r>
        <w:r w:rsidR="0053349D">
          <w:rPr>
            <w:noProof/>
            <w:webHidden/>
          </w:rPr>
          <w:tab/>
        </w:r>
        <w:r w:rsidR="0053349D">
          <w:rPr>
            <w:noProof/>
            <w:webHidden/>
          </w:rPr>
          <w:fldChar w:fldCharType="begin"/>
        </w:r>
        <w:r w:rsidR="0053349D">
          <w:rPr>
            <w:noProof/>
            <w:webHidden/>
          </w:rPr>
          <w:instrText xml:space="preserve"> PAGEREF _Toc492392819 \h </w:instrText>
        </w:r>
        <w:r w:rsidR="0053349D">
          <w:rPr>
            <w:noProof/>
            <w:webHidden/>
          </w:rPr>
        </w:r>
        <w:r w:rsidR="0053349D">
          <w:rPr>
            <w:noProof/>
            <w:webHidden/>
          </w:rPr>
          <w:fldChar w:fldCharType="separate"/>
        </w:r>
        <w:r w:rsidR="0053349D">
          <w:rPr>
            <w:noProof/>
            <w:webHidden/>
          </w:rPr>
          <w:t>32</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0" w:history="1">
        <w:r w:rsidR="0053349D" w:rsidRPr="001E0AF4">
          <w:rPr>
            <w:rStyle w:val="Hyperlink"/>
            <w:rFonts w:ascii="Times New Roman Bold" w:hAnsi="Times New Roman Bold"/>
            <w:bCs/>
            <w:noProof/>
          </w:rPr>
          <w:t>10.</w:t>
        </w:r>
        <w:r w:rsidR="0053349D">
          <w:rPr>
            <w:rFonts w:asciiTheme="minorHAnsi" w:eastAsiaTheme="minorEastAsia" w:hAnsiTheme="minorHAnsi" w:cstheme="minorBidi"/>
            <w:noProof/>
            <w:sz w:val="22"/>
            <w:szCs w:val="22"/>
          </w:rPr>
          <w:tab/>
        </w:r>
        <w:r w:rsidR="0053349D" w:rsidRPr="001E0AF4">
          <w:rPr>
            <w:rStyle w:val="Hyperlink"/>
            <w:noProof/>
          </w:rPr>
          <w:t>PROPOSAL SUBMISSION REQUIREMENTS, FORMAT AND CONTENT</w:t>
        </w:r>
        <w:r w:rsidR="0053349D">
          <w:rPr>
            <w:noProof/>
            <w:webHidden/>
          </w:rPr>
          <w:tab/>
        </w:r>
        <w:r w:rsidR="0053349D">
          <w:rPr>
            <w:noProof/>
            <w:webHidden/>
          </w:rPr>
          <w:fldChar w:fldCharType="begin"/>
        </w:r>
        <w:r w:rsidR="0053349D">
          <w:rPr>
            <w:noProof/>
            <w:webHidden/>
          </w:rPr>
          <w:instrText xml:space="preserve"> PAGEREF _Toc492392820 \h </w:instrText>
        </w:r>
        <w:r w:rsidR="0053349D">
          <w:rPr>
            <w:noProof/>
            <w:webHidden/>
          </w:rPr>
        </w:r>
        <w:r w:rsidR="0053349D">
          <w:rPr>
            <w:noProof/>
            <w:webHidden/>
          </w:rPr>
          <w:fldChar w:fldCharType="separate"/>
        </w:r>
        <w:r w:rsidR="0053349D">
          <w:rPr>
            <w:noProof/>
            <w:webHidden/>
          </w:rPr>
          <w:t>33</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1" w:history="1">
        <w:r w:rsidR="0053349D" w:rsidRPr="001E0AF4">
          <w:rPr>
            <w:rStyle w:val="Hyperlink"/>
            <w:rFonts w:ascii="Times New Roman Bold" w:hAnsi="Times New Roman Bold"/>
            <w:noProof/>
          </w:rPr>
          <w:t>11.</w:t>
        </w:r>
        <w:r w:rsidR="0053349D">
          <w:rPr>
            <w:rFonts w:asciiTheme="minorHAnsi" w:eastAsiaTheme="minorEastAsia" w:hAnsiTheme="minorHAnsi" w:cstheme="minorBidi"/>
            <w:noProof/>
            <w:sz w:val="22"/>
            <w:szCs w:val="22"/>
          </w:rPr>
          <w:tab/>
        </w:r>
        <w:r w:rsidR="0053349D" w:rsidRPr="001E0AF4">
          <w:rPr>
            <w:rStyle w:val="Hyperlink"/>
            <w:noProof/>
          </w:rPr>
          <w:t>PROPOSAL EVALUATION AND AWARD PROCESS</w:t>
        </w:r>
        <w:r w:rsidR="0053349D">
          <w:rPr>
            <w:noProof/>
            <w:webHidden/>
          </w:rPr>
          <w:tab/>
        </w:r>
        <w:r w:rsidR="0053349D">
          <w:rPr>
            <w:noProof/>
            <w:webHidden/>
          </w:rPr>
          <w:fldChar w:fldCharType="begin"/>
        </w:r>
        <w:r w:rsidR="0053349D">
          <w:rPr>
            <w:noProof/>
            <w:webHidden/>
          </w:rPr>
          <w:instrText xml:space="preserve"> PAGEREF _Toc492392821 \h </w:instrText>
        </w:r>
        <w:r w:rsidR="0053349D">
          <w:rPr>
            <w:noProof/>
            <w:webHidden/>
          </w:rPr>
        </w:r>
        <w:r w:rsidR="0053349D">
          <w:rPr>
            <w:noProof/>
            <w:webHidden/>
          </w:rPr>
          <w:fldChar w:fldCharType="separate"/>
        </w:r>
        <w:r w:rsidR="0053349D">
          <w:rPr>
            <w:noProof/>
            <w:webHidden/>
          </w:rPr>
          <w:t>38</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2" w:history="1">
        <w:r w:rsidR="0053349D" w:rsidRPr="001E0AF4">
          <w:rPr>
            <w:rStyle w:val="Hyperlink"/>
            <w:rFonts w:ascii="Times New Roman Bold" w:hAnsi="Times New Roman Bold"/>
            <w:noProof/>
          </w:rPr>
          <w:t>12.</w:t>
        </w:r>
        <w:r w:rsidR="0053349D">
          <w:rPr>
            <w:rFonts w:asciiTheme="minorHAnsi" w:eastAsiaTheme="minorEastAsia" w:hAnsiTheme="minorHAnsi" w:cstheme="minorBidi"/>
            <w:noProof/>
            <w:sz w:val="22"/>
            <w:szCs w:val="22"/>
          </w:rPr>
          <w:tab/>
        </w:r>
        <w:r w:rsidR="0053349D" w:rsidRPr="001E0AF4">
          <w:rPr>
            <w:rStyle w:val="Hyperlink"/>
            <w:noProof/>
          </w:rPr>
          <w:t>TERMS AND CONDITIONS</w:t>
        </w:r>
        <w:r w:rsidR="0053349D">
          <w:rPr>
            <w:noProof/>
            <w:webHidden/>
          </w:rPr>
          <w:tab/>
        </w:r>
        <w:r w:rsidR="0053349D">
          <w:rPr>
            <w:noProof/>
            <w:webHidden/>
          </w:rPr>
          <w:fldChar w:fldCharType="begin"/>
        </w:r>
        <w:r w:rsidR="0053349D">
          <w:rPr>
            <w:noProof/>
            <w:webHidden/>
          </w:rPr>
          <w:instrText xml:space="preserve"> PAGEREF _Toc492392822 \h </w:instrText>
        </w:r>
        <w:r w:rsidR="0053349D">
          <w:rPr>
            <w:noProof/>
            <w:webHidden/>
          </w:rPr>
        </w:r>
        <w:r w:rsidR="0053349D">
          <w:rPr>
            <w:noProof/>
            <w:webHidden/>
          </w:rPr>
          <w:fldChar w:fldCharType="separate"/>
        </w:r>
        <w:r w:rsidR="0053349D">
          <w:rPr>
            <w:noProof/>
            <w:webHidden/>
          </w:rPr>
          <w:t>40</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3" w:history="1">
        <w:r w:rsidR="0053349D" w:rsidRPr="001E0AF4">
          <w:rPr>
            <w:rStyle w:val="Hyperlink"/>
            <w:rFonts w:ascii="Times New Roman Bold" w:hAnsi="Times New Roman Bold"/>
            <w:bCs/>
            <w:noProof/>
          </w:rPr>
          <w:t>13.</w:t>
        </w:r>
        <w:r w:rsidR="0053349D">
          <w:rPr>
            <w:rFonts w:asciiTheme="minorHAnsi" w:eastAsiaTheme="minorEastAsia" w:hAnsiTheme="minorHAnsi" w:cstheme="minorBidi"/>
            <w:noProof/>
            <w:sz w:val="22"/>
            <w:szCs w:val="22"/>
          </w:rPr>
          <w:tab/>
        </w:r>
        <w:r w:rsidR="0053349D" w:rsidRPr="001E0AF4">
          <w:rPr>
            <w:rStyle w:val="Hyperlink"/>
            <w:noProof/>
          </w:rPr>
          <w:t>SUBMISSION CHECKLIST</w:t>
        </w:r>
        <w:r w:rsidR="0053349D">
          <w:rPr>
            <w:noProof/>
            <w:webHidden/>
          </w:rPr>
          <w:tab/>
        </w:r>
        <w:r w:rsidR="0053349D">
          <w:rPr>
            <w:noProof/>
            <w:webHidden/>
          </w:rPr>
          <w:fldChar w:fldCharType="begin"/>
        </w:r>
        <w:r w:rsidR="0053349D">
          <w:rPr>
            <w:noProof/>
            <w:webHidden/>
          </w:rPr>
          <w:instrText xml:space="preserve"> PAGEREF _Toc492392823 \h </w:instrText>
        </w:r>
        <w:r w:rsidR="0053349D">
          <w:rPr>
            <w:noProof/>
            <w:webHidden/>
          </w:rPr>
        </w:r>
        <w:r w:rsidR="0053349D">
          <w:rPr>
            <w:noProof/>
            <w:webHidden/>
          </w:rPr>
          <w:fldChar w:fldCharType="separate"/>
        </w:r>
        <w:r w:rsidR="0053349D">
          <w:rPr>
            <w:noProof/>
            <w:webHidden/>
          </w:rPr>
          <w:t>56</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4" w:history="1">
        <w:r w:rsidR="0053349D" w:rsidRPr="001E0AF4">
          <w:rPr>
            <w:rStyle w:val="Hyperlink"/>
            <w:noProof/>
          </w:rPr>
          <w:t>ATTACHMENT A – CONFIDENTIALITY AND CERTIFICATION OF INDEMNIFICATION</w:t>
        </w:r>
        <w:r w:rsidR="0053349D">
          <w:rPr>
            <w:noProof/>
            <w:webHidden/>
          </w:rPr>
          <w:tab/>
        </w:r>
        <w:r w:rsidR="0053349D">
          <w:rPr>
            <w:noProof/>
            <w:webHidden/>
          </w:rPr>
          <w:fldChar w:fldCharType="begin"/>
        </w:r>
        <w:r w:rsidR="0053349D">
          <w:rPr>
            <w:noProof/>
            <w:webHidden/>
          </w:rPr>
          <w:instrText xml:space="preserve"> PAGEREF _Toc492392824 \h </w:instrText>
        </w:r>
        <w:r w:rsidR="0053349D">
          <w:rPr>
            <w:noProof/>
            <w:webHidden/>
          </w:rPr>
        </w:r>
        <w:r w:rsidR="0053349D">
          <w:rPr>
            <w:noProof/>
            <w:webHidden/>
          </w:rPr>
          <w:fldChar w:fldCharType="separate"/>
        </w:r>
        <w:r w:rsidR="0053349D">
          <w:rPr>
            <w:noProof/>
            <w:webHidden/>
          </w:rPr>
          <w:t>57</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5" w:history="1">
        <w:r w:rsidR="0053349D" w:rsidRPr="001E0AF4">
          <w:rPr>
            <w:rStyle w:val="Hyperlink"/>
            <w:noProof/>
          </w:rPr>
          <w:t>ATTACHMENT B – VENDOR CERTIFICATIONS</w:t>
        </w:r>
        <w:r w:rsidR="0053349D">
          <w:rPr>
            <w:noProof/>
            <w:webHidden/>
          </w:rPr>
          <w:tab/>
        </w:r>
        <w:r w:rsidR="0053349D">
          <w:rPr>
            <w:noProof/>
            <w:webHidden/>
          </w:rPr>
          <w:fldChar w:fldCharType="begin"/>
        </w:r>
        <w:r w:rsidR="0053349D">
          <w:rPr>
            <w:noProof/>
            <w:webHidden/>
          </w:rPr>
          <w:instrText xml:space="preserve"> PAGEREF _Toc492392825 \h </w:instrText>
        </w:r>
        <w:r w:rsidR="0053349D">
          <w:rPr>
            <w:noProof/>
            <w:webHidden/>
          </w:rPr>
        </w:r>
        <w:r w:rsidR="0053349D">
          <w:rPr>
            <w:noProof/>
            <w:webHidden/>
          </w:rPr>
          <w:fldChar w:fldCharType="separate"/>
        </w:r>
        <w:r w:rsidR="0053349D">
          <w:rPr>
            <w:noProof/>
            <w:webHidden/>
          </w:rPr>
          <w:t>58</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6" w:history="1">
        <w:r w:rsidR="0053349D" w:rsidRPr="001E0AF4">
          <w:rPr>
            <w:rStyle w:val="Hyperlink"/>
            <w:noProof/>
          </w:rPr>
          <w:t>ATTACHMENT C – CONTRACT FORM</w:t>
        </w:r>
        <w:r w:rsidR="0053349D">
          <w:rPr>
            <w:noProof/>
            <w:webHidden/>
          </w:rPr>
          <w:tab/>
        </w:r>
        <w:r w:rsidR="0053349D">
          <w:rPr>
            <w:noProof/>
            <w:webHidden/>
          </w:rPr>
          <w:fldChar w:fldCharType="begin"/>
        </w:r>
        <w:r w:rsidR="0053349D">
          <w:rPr>
            <w:noProof/>
            <w:webHidden/>
          </w:rPr>
          <w:instrText xml:space="preserve"> PAGEREF _Toc492392826 \h </w:instrText>
        </w:r>
        <w:r w:rsidR="0053349D">
          <w:rPr>
            <w:noProof/>
            <w:webHidden/>
          </w:rPr>
        </w:r>
        <w:r w:rsidR="0053349D">
          <w:rPr>
            <w:noProof/>
            <w:webHidden/>
          </w:rPr>
          <w:fldChar w:fldCharType="separate"/>
        </w:r>
        <w:r w:rsidR="0053349D">
          <w:rPr>
            <w:noProof/>
            <w:webHidden/>
          </w:rPr>
          <w:t>59</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7" w:history="1">
        <w:r w:rsidR="0053349D" w:rsidRPr="001E0AF4">
          <w:rPr>
            <w:rStyle w:val="Hyperlink"/>
            <w:noProof/>
          </w:rPr>
          <w:t>ATTACHMENT D – INSURANCE SCHEDULE FOR RFP 3490</w:t>
        </w:r>
        <w:r w:rsidR="0053349D">
          <w:rPr>
            <w:noProof/>
            <w:webHidden/>
          </w:rPr>
          <w:tab/>
        </w:r>
        <w:r w:rsidR="0053349D">
          <w:rPr>
            <w:noProof/>
            <w:webHidden/>
          </w:rPr>
          <w:fldChar w:fldCharType="begin"/>
        </w:r>
        <w:r w:rsidR="0053349D">
          <w:rPr>
            <w:noProof/>
            <w:webHidden/>
          </w:rPr>
          <w:instrText xml:space="preserve"> PAGEREF _Toc492392827 \h </w:instrText>
        </w:r>
        <w:r w:rsidR="0053349D">
          <w:rPr>
            <w:noProof/>
            <w:webHidden/>
          </w:rPr>
        </w:r>
        <w:r w:rsidR="0053349D">
          <w:rPr>
            <w:noProof/>
            <w:webHidden/>
          </w:rPr>
          <w:fldChar w:fldCharType="separate"/>
        </w:r>
        <w:r w:rsidR="0053349D">
          <w:rPr>
            <w:noProof/>
            <w:webHidden/>
          </w:rPr>
          <w:t>60</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8" w:history="1">
        <w:r w:rsidR="0053349D" w:rsidRPr="001E0AF4">
          <w:rPr>
            <w:rStyle w:val="Hyperlink"/>
            <w:noProof/>
          </w:rPr>
          <w:t>ATTACHMENT E – REFERENCE QUESTIONNAIRE</w:t>
        </w:r>
        <w:r w:rsidR="0053349D">
          <w:rPr>
            <w:noProof/>
            <w:webHidden/>
          </w:rPr>
          <w:tab/>
        </w:r>
        <w:r w:rsidR="0053349D">
          <w:rPr>
            <w:noProof/>
            <w:webHidden/>
          </w:rPr>
          <w:fldChar w:fldCharType="begin"/>
        </w:r>
        <w:r w:rsidR="0053349D">
          <w:rPr>
            <w:noProof/>
            <w:webHidden/>
          </w:rPr>
          <w:instrText xml:space="preserve"> PAGEREF _Toc492392828 \h </w:instrText>
        </w:r>
        <w:r w:rsidR="0053349D">
          <w:rPr>
            <w:noProof/>
            <w:webHidden/>
          </w:rPr>
        </w:r>
        <w:r w:rsidR="0053349D">
          <w:rPr>
            <w:noProof/>
            <w:webHidden/>
          </w:rPr>
          <w:fldChar w:fldCharType="separate"/>
        </w:r>
        <w:r w:rsidR="0053349D">
          <w:rPr>
            <w:noProof/>
            <w:webHidden/>
          </w:rPr>
          <w:t>61</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29" w:history="1">
        <w:r w:rsidR="0053349D" w:rsidRPr="001E0AF4">
          <w:rPr>
            <w:rStyle w:val="Hyperlink"/>
            <w:noProof/>
          </w:rPr>
          <w:t>ATTACHMENT F – PROJECT DELIVERABLE SIGN-OFF FORM</w:t>
        </w:r>
        <w:r w:rsidR="0053349D">
          <w:rPr>
            <w:noProof/>
            <w:webHidden/>
          </w:rPr>
          <w:tab/>
        </w:r>
        <w:r w:rsidR="0053349D">
          <w:rPr>
            <w:noProof/>
            <w:webHidden/>
          </w:rPr>
          <w:fldChar w:fldCharType="begin"/>
        </w:r>
        <w:r w:rsidR="0053349D">
          <w:rPr>
            <w:noProof/>
            <w:webHidden/>
          </w:rPr>
          <w:instrText xml:space="preserve"> PAGEREF _Toc492392829 \h </w:instrText>
        </w:r>
        <w:r w:rsidR="0053349D">
          <w:rPr>
            <w:noProof/>
            <w:webHidden/>
          </w:rPr>
        </w:r>
        <w:r w:rsidR="0053349D">
          <w:rPr>
            <w:noProof/>
            <w:webHidden/>
          </w:rPr>
          <w:fldChar w:fldCharType="separate"/>
        </w:r>
        <w:r w:rsidR="0053349D">
          <w:rPr>
            <w:noProof/>
            <w:webHidden/>
          </w:rPr>
          <w:t>62</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30" w:history="1">
        <w:r w:rsidR="0053349D" w:rsidRPr="001E0AF4">
          <w:rPr>
            <w:rStyle w:val="Hyperlink"/>
            <w:noProof/>
          </w:rPr>
          <w:t>ATTACHMENT G – STATEMENT OF UNDERSTANDING</w:t>
        </w:r>
        <w:r w:rsidR="0053349D">
          <w:rPr>
            <w:noProof/>
            <w:webHidden/>
          </w:rPr>
          <w:tab/>
        </w:r>
        <w:r w:rsidR="0053349D">
          <w:rPr>
            <w:noProof/>
            <w:webHidden/>
          </w:rPr>
          <w:fldChar w:fldCharType="begin"/>
        </w:r>
        <w:r w:rsidR="0053349D">
          <w:rPr>
            <w:noProof/>
            <w:webHidden/>
          </w:rPr>
          <w:instrText xml:space="preserve"> PAGEREF _Toc492392830 \h </w:instrText>
        </w:r>
        <w:r w:rsidR="0053349D">
          <w:rPr>
            <w:noProof/>
            <w:webHidden/>
          </w:rPr>
        </w:r>
        <w:r w:rsidR="0053349D">
          <w:rPr>
            <w:noProof/>
            <w:webHidden/>
          </w:rPr>
          <w:fldChar w:fldCharType="separate"/>
        </w:r>
        <w:r w:rsidR="0053349D">
          <w:rPr>
            <w:noProof/>
            <w:webHidden/>
          </w:rPr>
          <w:t>63</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31" w:history="1">
        <w:r w:rsidR="0053349D" w:rsidRPr="001E0AF4">
          <w:rPr>
            <w:rStyle w:val="Hyperlink"/>
            <w:noProof/>
          </w:rPr>
          <w:t>ATTACHMENT H – PROPOSED STAFF RESUME</w:t>
        </w:r>
        <w:r w:rsidR="0053349D">
          <w:rPr>
            <w:noProof/>
            <w:webHidden/>
          </w:rPr>
          <w:tab/>
        </w:r>
        <w:r w:rsidR="0053349D">
          <w:rPr>
            <w:noProof/>
            <w:webHidden/>
          </w:rPr>
          <w:fldChar w:fldCharType="begin"/>
        </w:r>
        <w:r w:rsidR="0053349D">
          <w:rPr>
            <w:noProof/>
            <w:webHidden/>
          </w:rPr>
          <w:instrText xml:space="preserve"> PAGEREF _Toc492392831 \h </w:instrText>
        </w:r>
        <w:r w:rsidR="0053349D">
          <w:rPr>
            <w:noProof/>
            <w:webHidden/>
          </w:rPr>
        </w:r>
        <w:r w:rsidR="0053349D">
          <w:rPr>
            <w:noProof/>
            <w:webHidden/>
          </w:rPr>
          <w:fldChar w:fldCharType="separate"/>
        </w:r>
        <w:r w:rsidR="0053349D">
          <w:rPr>
            <w:noProof/>
            <w:webHidden/>
          </w:rPr>
          <w:t>64</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32" w:history="1">
        <w:r w:rsidR="0053349D" w:rsidRPr="001E0AF4">
          <w:rPr>
            <w:rStyle w:val="Hyperlink"/>
            <w:noProof/>
          </w:rPr>
          <w:t>ATTACHMENT I – PROJECT COSTS</w:t>
        </w:r>
        <w:r w:rsidR="0053349D">
          <w:rPr>
            <w:noProof/>
            <w:webHidden/>
          </w:rPr>
          <w:tab/>
        </w:r>
        <w:r w:rsidR="0053349D">
          <w:rPr>
            <w:noProof/>
            <w:webHidden/>
          </w:rPr>
          <w:fldChar w:fldCharType="begin"/>
        </w:r>
        <w:r w:rsidR="0053349D">
          <w:rPr>
            <w:noProof/>
            <w:webHidden/>
          </w:rPr>
          <w:instrText xml:space="preserve"> PAGEREF _Toc492392832 \h </w:instrText>
        </w:r>
        <w:r w:rsidR="0053349D">
          <w:rPr>
            <w:noProof/>
            <w:webHidden/>
          </w:rPr>
        </w:r>
        <w:r w:rsidR="0053349D">
          <w:rPr>
            <w:noProof/>
            <w:webHidden/>
          </w:rPr>
          <w:fldChar w:fldCharType="separate"/>
        </w:r>
        <w:r w:rsidR="0053349D">
          <w:rPr>
            <w:noProof/>
            <w:webHidden/>
          </w:rPr>
          <w:t>65</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33" w:history="1">
        <w:r w:rsidR="0053349D" w:rsidRPr="001E0AF4">
          <w:rPr>
            <w:rStyle w:val="Hyperlink"/>
            <w:noProof/>
          </w:rPr>
          <w:t>ATTACHMENT J – CERTIFICATION REGARDING LOBBYING</w:t>
        </w:r>
        <w:r w:rsidR="0053349D">
          <w:rPr>
            <w:noProof/>
            <w:webHidden/>
          </w:rPr>
          <w:tab/>
        </w:r>
        <w:r w:rsidR="0053349D">
          <w:rPr>
            <w:noProof/>
            <w:webHidden/>
          </w:rPr>
          <w:fldChar w:fldCharType="begin"/>
        </w:r>
        <w:r w:rsidR="0053349D">
          <w:rPr>
            <w:noProof/>
            <w:webHidden/>
          </w:rPr>
          <w:instrText xml:space="preserve"> PAGEREF _Toc492392833 \h </w:instrText>
        </w:r>
        <w:r w:rsidR="0053349D">
          <w:rPr>
            <w:noProof/>
            <w:webHidden/>
          </w:rPr>
        </w:r>
        <w:r w:rsidR="0053349D">
          <w:rPr>
            <w:noProof/>
            <w:webHidden/>
          </w:rPr>
          <w:fldChar w:fldCharType="separate"/>
        </w:r>
        <w:r w:rsidR="0053349D">
          <w:rPr>
            <w:noProof/>
            <w:webHidden/>
          </w:rPr>
          <w:t>66</w:t>
        </w:r>
        <w:r w:rsidR="0053349D">
          <w:rPr>
            <w:noProof/>
            <w:webHidden/>
          </w:rPr>
          <w:fldChar w:fldCharType="end"/>
        </w:r>
      </w:hyperlink>
    </w:p>
    <w:p w:rsidR="0053349D" w:rsidRDefault="00F71C4D">
      <w:pPr>
        <w:pStyle w:val="TOC1"/>
        <w:rPr>
          <w:rFonts w:asciiTheme="minorHAnsi" w:eastAsiaTheme="minorEastAsia" w:hAnsiTheme="minorHAnsi" w:cstheme="minorBidi"/>
          <w:noProof/>
          <w:sz w:val="22"/>
          <w:szCs w:val="22"/>
        </w:rPr>
      </w:pPr>
      <w:hyperlink w:anchor="_Toc492392834" w:history="1">
        <w:r w:rsidR="0053349D" w:rsidRPr="001E0AF4">
          <w:rPr>
            <w:rStyle w:val="Hyperlink"/>
            <w:noProof/>
          </w:rPr>
          <w:t>ATTACHMENT K – FEDERAL LAWS AND AUTHORITIES</w:t>
        </w:r>
        <w:r w:rsidR="0053349D">
          <w:rPr>
            <w:noProof/>
            <w:webHidden/>
          </w:rPr>
          <w:tab/>
        </w:r>
        <w:r w:rsidR="0053349D">
          <w:rPr>
            <w:noProof/>
            <w:webHidden/>
          </w:rPr>
          <w:fldChar w:fldCharType="begin"/>
        </w:r>
        <w:r w:rsidR="0053349D">
          <w:rPr>
            <w:noProof/>
            <w:webHidden/>
          </w:rPr>
          <w:instrText xml:space="preserve"> PAGEREF _Toc492392834 \h </w:instrText>
        </w:r>
        <w:r w:rsidR="0053349D">
          <w:rPr>
            <w:noProof/>
            <w:webHidden/>
          </w:rPr>
        </w:r>
        <w:r w:rsidR="0053349D">
          <w:rPr>
            <w:noProof/>
            <w:webHidden/>
          </w:rPr>
          <w:fldChar w:fldCharType="separate"/>
        </w:r>
        <w:r w:rsidR="0053349D">
          <w:rPr>
            <w:noProof/>
            <w:webHidden/>
          </w:rPr>
          <w:t>67</w:t>
        </w:r>
        <w:r w:rsidR="0053349D">
          <w:rPr>
            <w:noProof/>
            <w:webHidden/>
          </w:rPr>
          <w:fldChar w:fldCharType="end"/>
        </w:r>
      </w:hyperlink>
    </w:p>
    <w:p w:rsidR="00D25A3B" w:rsidRDefault="0041312F" w:rsidP="007419E5">
      <w:r w:rsidRPr="00164A30">
        <w:fldChar w:fldCharType="end"/>
      </w:r>
    </w:p>
    <w:p w:rsidR="00260E27" w:rsidRDefault="00260E27">
      <w:pPr>
        <w:rPr>
          <w:b/>
        </w:rPr>
      </w:pPr>
      <w:r>
        <w:rPr>
          <w:b/>
        </w:rPr>
        <w:br w:type="page"/>
      </w:r>
    </w:p>
    <w:p w:rsidR="005F0A9D" w:rsidRDefault="005F0A9D" w:rsidP="005F0A9D">
      <w:pPr>
        <w:pBdr>
          <w:top w:val="single" w:sz="4" w:space="1" w:color="auto"/>
          <w:left w:val="single" w:sz="4" w:space="1" w:color="auto"/>
          <w:bottom w:val="single" w:sz="4" w:space="1" w:color="auto"/>
          <w:right w:val="single" w:sz="4" w:space="4" w:color="auto"/>
        </w:pBdr>
        <w:jc w:val="both"/>
        <w:rPr>
          <w:b/>
        </w:rPr>
      </w:pPr>
      <w:r>
        <w:rPr>
          <w:b/>
        </w:rPr>
        <w:lastRenderedPageBreak/>
        <w:t xml:space="preserve">Prospective vendors are advised to review Nevada’s ethical standards requirements, including but not limited to NRS 281A, found on the Purchasing Division’s website at:  </w:t>
      </w:r>
      <w:hyperlink r:id="rId15" w:history="1">
        <w:r>
          <w:rPr>
            <w:rStyle w:val="Hyperlink"/>
            <w:b/>
          </w:rPr>
          <w:t>http://purchasing.nv.gov</w:t>
        </w:r>
      </w:hyperlink>
      <w:r>
        <w:rPr>
          <w:b/>
        </w:rPr>
        <w:t>.</w:t>
      </w:r>
    </w:p>
    <w:p w:rsidR="005F0A9D" w:rsidRDefault="005F0A9D" w:rsidP="005F0A9D">
      <w:pPr>
        <w:pBdr>
          <w:top w:val="single" w:sz="4" w:space="1" w:color="auto"/>
          <w:left w:val="single" w:sz="4" w:space="1" w:color="auto"/>
          <w:bottom w:val="single" w:sz="4" w:space="1" w:color="auto"/>
          <w:right w:val="single" w:sz="4" w:space="4" w:color="auto"/>
        </w:pBdr>
        <w:jc w:val="both"/>
        <w:rPr>
          <w:b/>
        </w:rPr>
      </w:pPr>
    </w:p>
    <w:p w:rsidR="005F0A9D" w:rsidRPr="00E823EC" w:rsidRDefault="005F0A9D" w:rsidP="005F0A9D">
      <w:pPr>
        <w:pBdr>
          <w:top w:val="single" w:sz="4" w:space="1" w:color="auto"/>
          <w:left w:val="single" w:sz="4" w:space="1" w:color="auto"/>
          <w:bottom w:val="single" w:sz="4" w:space="1" w:color="auto"/>
          <w:right w:val="single" w:sz="4" w:space="4" w:color="auto"/>
        </w:pBdr>
        <w:jc w:val="both"/>
        <w:rPr>
          <w:b/>
        </w:rPr>
      </w:pPr>
      <w:r>
        <w:rPr>
          <w:b/>
        </w:rPr>
        <w:t>A</w:t>
      </w:r>
      <w:r w:rsidRPr="00E823EC">
        <w:rPr>
          <w:b/>
        </w:rPr>
        <w:t>ll applicable Nevada Revised Statu</w:t>
      </w:r>
      <w:r>
        <w:rPr>
          <w:b/>
        </w:rPr>
        <w:t>t</w:t>
      </w:r>
      <w:r w:rsidRPr="00E823EC">
        <w:rPr>
          <w:b/>
        </w:rPr>
        <w:t xml:space="preserve">es (NRS) and Nevada Administrative Code (NAC) </w:t>
      </w:r>
      <w:r>
        <w:rPr>
          <w:b/>
        </w:rPr>
        <w:t xml:space="preserve">documentation can be found at:  </w:t>
      </w:r>
      <w:hyperlink r:id="rId16" w:history="1">
        <w:r w:rsidRPr="008F42E3">
          <w:rPr>
            <w:rStyle w:val="Hyperlink"/>
            <w:b/>
          </w:rPr>
          <w:t>www.leg.state.nv.us</w:t>
        </w:r>
      </w:hyperlink>
      <w:r>
        <w:rPr>
          <w:b/>
        </w:rPr>
        <w:t>.</w:t>
      </w:r>
    </w:p>
    <w:p w:rsidR="002E02FF" w:rsidRDefault="002E02FF" w:rsidP="008D24D6"/>
    <w:p w:rsidR="002E02FF" w:rsidRPr="008D24D6" w:rsidRDefault="00FD4223" w:rsidP="007419E5">
      <w:pPr>
        <w:pStyle w:val="Heading1"/>
      </w:pPr>
      <w:bookmarkStart w:id="0" w:name="_Toc492392811"/>
      <w:r>
        <w:t xml:space="preserve">PROJECT </w:t>
      </w:r>
      <w:r w:rsidR="004661A4" w:rsidRPr="005D2FB9">
        <w:t>OVERVIEW</w:t>
      </w:r>
      <w:bookmarkEnd w:id="0"/>
    </w:p>
    <w:p w:rsidR="00885882" w:rsidRDefault="00885882" w:rsidP="008D24D6"/>
    <w:p w:rsidR="00471010" w:rsidRDefault="00547CDD" w:rsidP="007419E5">
      <w:pPr>
        <w:ind w:left="360"/>
        <w:jc w:val="both"/>
      </w:pPr>
      <w:r>
        <w:t>The State of Nevada, Purchasing Division, on behalf of Nevada Department of Employment, Training and Rehabilitation (</w:t>
      </w:r>
      <w:proofErr w:type="spellStart"/>
      <w:r>
        <w:t>DETR</w:t>
      </w:r>
      <w:proofErr w:type="spellEnd"/>
      <w:r>
        <w:t xml:space="preserve">), is seeking proposals from </w:t>
      </w:r>
      <w:r w:rsidR="00932448">
        <w:t xml:space="preserve">qualified vendors to migrate and upgrade </w:t>
      </w:r>
      <w:proofErr w:type="spellStart"/>
      <w:r w:rsidR="00932448">
        <w:t>DETR’s</w:t>
      </w:r>
      <w:proofErr w:type="spellEnd"/>
      <w:r w:rsidR="00932448">
        <w:t xml:space="preserve"> existing Oracle Identity and Access Management (</w:t>
      </w:r>
      <w:proofErr w:type="spellStart"/>
      <w:r w:rsidR="00932448">
        <w:t>IAM</w:t>
      </w:r>
      <w:proofErr w:type="spellEnd"/>
      <w:r w:rsidR="00932448">
        <w:t xml:space="preserve">) 11g R1 (Release 11.1.1.5) environments to the latest Oracle </w:t>
      </w:r>
      <w:proofErr w:type="spellStart"/>
      <w:r w:rsidR="00932448">
        <w:t>IAM</w:t>
      </w:r>
      <w:proofErr w:type="spellEnd"/>
      <w:r w:rsidR="00932448">
        <w:t xml:space="preserve"> release (including patch set updates and patch set bundles available from Oracle at time of installation).  </w:t>
      </w:r>
    </w:p>
    <w:p w:rsidR="00471010" w:rsidRDefault="00471010" w:rsidP="007419E5"/>
    <w:p w:rsidR="00471010" w:rsidRDefault="00932448" w:rsidP="007419E5">
      <w:pPr>
        <w:ind w:left="360"/>
        <w:jc w:val="both"/>
      </w:pPr>
      <w:r>
        <w:t xml:space="preserve">Upgrade will entail the installation and configuration of three (3) </w:t>
      </w:r>
      <w:proofErr w:type="spellStart"/>
      <w:r>
        <w:t>IAM</w:t>
      </w:r>
      <w:proofErr w:type="spellEnd"/>
      <w:r>
        <w:t xml:space="preserve"> environments using </w:t>
      </w:r>
      <w:proofErr w:type="spellStart"/>
      <w:r>
        <w:t>DETR</w:t>
      </w:r>
      <w:proofErr w:type="spellEnd"/>
      <w:r>
        <w:t xml:space="preserve"> supplied and managed infrastructure including:  Oracle </w:t>
      </w:r>
      <w:proofErr w:type="spellStart"/>
      <w:r>
        <w:t>IAM</w:t>
      </w:r>
      <w:proofErr w:type="spellEnd"/>
      <w:r>
        <w:t xml:space="preserve"> software, network, load balancer, database, servers, operating system software, and storage; and migration of existing </w:t>
      </w:r>
      <w:proofErr w:type="spellStart"/>
      <w:r>
        <w:t>IAM</w:t>
      </w:r>
      <w:proofErr w:type="spellEnd"/>
      <w:r>
        <w:t xml:space="preserve"> configurations and data to the new environments.</w:t>
      </w:r>
    </w:p>
    <w:p w:rsidR="00471010" w:rsidRDefault="00471010" w:rsidP="007419E5"/>
    <w:p w:rsidR="00547CDD" w:rsidRDefault="00471010" w:rsidP="007419E5">
      <w:pPr>
        <w:ind w:left="360"/>
        <w:jc w:val="both"/>
      </w:pPr>
      <w:r>
        <w:t>Successful vendor will be required to be a certified Oracle Platinum Partner.</w:t>
      </w:r>
      <w:r w:rsidR="00932448">
        <w:t xml:space="preserve">  </w:t>
      </w:r>
    </w:p>
    <w:p w:rsidR="00C45972" w:rsidRDefault="00C45972" w:rsidP="007419E5"/>
    <w:p w:rsidR="00C45972" w:rsidRPr="00F02AC8" w:rsidRDefault="00D25A3B" w:rsidP="007419E5">
      <w:pPr>
        <w:pStyle w:val="Heading2"/>
      </w:pPr>
      <w:r w:rsidRPr="00F02AC8">
        <w:t>GOALS AND OBJECTIVES</w:t>
      </w:r>
    </w:p>
    <w:p w:rsidR="00262C28" w:rsidRDefault="00262C28" w:rsidP="007419E5"/>
    <w:p w:rsidR="00D25A3B" w:rsidRDefault="00932448" w:rsidP="007419E5">
      <w:pPr>
        <w:ind w:left="1080"/>
        <w:jc w:val="both"/>
      </w:pPr>
      <w:r>
        <w:t xml:space="preserve">Successful vendor will create three (3) </w:t>
      </w:r>
      <w:proofErr w:type="spellStart"/>
      <w:r>
        <w:t>IAM</w:t>
      </w:r>
      <w:proofErr w:type="spellEnd"/>
      <w:r>
        <w:t xml:space="preserve"> environments consisting of:</w:t>
      </w:r>
    </w:p>
    <w:p w:rsidR="00932448" w:rsidRDefault="00932448" w:rsidP="007419E5"/>
    <w:p w:rsidR="00932448" w:rsidRDefault="00932448" w:rsidP="007419E5">
      <w:pPr>
        <w:pStyle w:val="Heading3"/>
      </w:pPr>
      <w:r>
        <w:t>Development</w:t>
      </w:r>
    </w:p>
    <w:p w:rsidR="00932448" w:rsidRDefault="00932448" w:rsidP="007419E5">
      <w:pPr>
        <w:pStyle w:val="Heading3"/>
      </w:pPr>
      <w:r>
        <w:t>Test – High availability environment configured to match production</w:t>
      </w:r>
    </w:p>
    <w:p w:rsidR="00932448" w:rsidRDefault="00932448" w:rsidP="007419E5">
      <w:pPr>
        <w:pStyle w:val="Heading3"/>
      </w:pPr>
      <w:r>
        <w:t>Production – High availability environment</w:t>
      </w:r>
    </w:p>
    <w:p w:rsidR="00932448" w:rsidRDefault="00932448" w:rsidP="007419E5">
      <w:pPr>
        <w:pStyle w:val="Heading3"/>
      </w:pPr>
      <w:r>
        <w:t xml:space="preserve">Migration of existing </w:t>
      </w:r>
      <w:proofErr w:type="spellStart"/>
      <w:r>
        <w:t>IAM</w:t>
      </w:r>
      <w:proofErr w:type="spellEnd"/>
      <w:r>
        <w:t xml:space="preserve"> configurations and data to new environments</w:t>
      </w:r>
    </w:p>
    <w:p w:rsidR="009533A5" w:rsidRDefault="009533A5" w:rsidP="007419E5">
      <w:pPr>
        <w:pStyle w:val="Heading3"/>
      </w:pPr>
      <w:r>
        <w:t>Provide go live and production support</w:t>
      </w:r>
    </w:p>
    <w:p w:rsidR="00E40395" w:rsidRDefault="00E40395" w:rsidP="008D24D6"/>
    <w:p w:rsidR="00E40395" w:rsidRPr="001C20E0" w:rsidRDefault="00E40395" w:rsidP="007419E5">
      <w:pPr>
        <w:pStyle w:val="Heading1"/>
        <w:rPr>
          <w:bCs/>
        </w:rPr>
      </w:pPr>
      <w:bookmarkStart w:id="1" w:name="_Toc163539156"/>
      <w:bookmarkStart w:id="2" w:name="_Toc180917191"/>
      <w:bookmarkStart w:id="3" w:name="_Toc492392812"/>
      <w:r w:rsidRPr="000D3D9F">
        <w:t>BACKGROUND</w:t>
      </w:r>
      <w:bookmarkEnd w:id="1"/>
      <w:bookmarkEnd w:id="2"/>
      <w:bookmarkEnd w:id="3"/>
    </w:p>
    <w:p w:rsidR="00B72901" w:rsidRDefault="00B72901" w:rsidP="00B72901">
      <w:pPr>
        <w:jc w:val="both"/>
      </w:pPr>
    </w:p>
    <w:p w:rsidR="00E40395" w:rsidRPr="000D3D9F" w:rsidRDefault="00E40395" w:rsidP="007419E5">
      <w:pPr>
        <w:pStyle w:val="Heading2"/>
        <w:rPr>
          <w:bCs/>
        </w:rPr>
      </w:pPr>
      <w:bookmarkStart w:id="4" w:name="_Toc163539157"/>
      <w:r>
        <w:t>PROJECT</w:t>
      </w:r>
      <w:bookmarkEnd w:id="4"/>
    </w:p>
    <w:p w:rsidR="00EE4220" w:rsidRDefault="00EE4220" w:rsidP="007419E5"/>
    <w:p w:rsidR="00710A1F" w:rsidRPr="009533A5" w:rsidRDefault="00710A1F" w:rsidP="007419E5">
      <w:pPr>
        <w:pStyle w:val="Heading3"/>
      </w:pPr>
      <w:proofErr w:type="spellStart"/>
      <w:r w:rsidRPr="00E541A4">
        <w:t>DETR’s</w:t>
      </w:r>
      <w:proofErr w:type="spellEnd"/>
      <w:r w:rsidRPr="00E541A4">
        <w:t xml:space="preserve"> UI modernization project installed the Oracle Identity and Access Management (</w:t>
      </w:r>
      <w:proofErr w:type="spellStart"/>
      <w:r w:rsidRPr="00E541A4">
        <w:t>IAM</w:t>
      </w:r>
      <w:proofErr w:type="spellEnd"/>
      <w:r w:rsidRPr="00E541A4">
        <w:t xml:space="preserve">) security software suite as part of the overall </w:t>
      </w:r>
      <w:r w:rsidR="009533A5">
        <w:t xml:space="preserve">Unemployment Insurance </w:t>
      </w:r>
      <w:r w:rsidR="009533A5" w:rsidRPr="009533A5">
        <w:t xml:space="preserve">Nevada </w:t>
      </w:r>
      <w:r w:rsidR="006034C6">
        <w:t>(</w:t>
      </w:r>
      <w:proofErr w:type="spellStart"/>
      <w:r w:rsidRPr="009533A5">
        <w:t>UInv</w:t>
      </w:r>
      <w:proofErr w:type="spellEnd"/>
      <w:r w:rsidR="006034C6">
        <w:t>)</w:t>
      </w:r>
      <w:r w:rsidRPr="009533A5">
        <w:t xml:space="preserve"> solution.  </w:t>
      </w:r>
      <w:proofErr w:type="spellStart"/>
      <w:r w:rsidR="009533A5" w:rsidRPr="009533A5">
        <w:t>UInv</w:t>
      </w:r>
      <w:proofErr w:type="spellEnd"/>
      <w:r w:rsidR="009533A5" w:rsidRPr="009533A5">
        <w:t xml:space="preserve"> is the agency’s core software application which primarily distributes benefits and collects taxes.  </w:t>
      </w:r>
      <w:proofErr w:type="spellStart"/>
      <w:r w:rsidRPr="009533A5">
        <w:t>IAM</w:t>
      </w:r>
      <w:proofErr w:type="spellEnd"/>
      <w:r w:rsidRPr="009533A5">
        <w:t xml:space="preserve"> provides application security and data access protection for all </w:t>
      </w:r>
      <w:proofErr w:type="spellStart"/>
      <w:r w:rsidRPr="009533A5">
        <w:t>UInv</w:t>
      </w:r>
      <w:proofErr w:type="spellEnd"/>
      <w:r w:rsidRPr="009533A5">
        <w:t xml:space="preserve"> screens and business functions.   </w:t>
      </w:r>
      <w:proofErr w:type="spellStart"/>
      <w:r w:rsidRPr="009533A5">
        <w:t>DETR</w:t>
      </w:r>
      <w:proofErr w:type="spellEnd"/>
      <w:r w:rsidRPr="009533A5">
        <w:t xml:space="preserve"> internal users, claimants, employers and their associates access </w:t>
      </w:r>
      <w:proofErr w:type="spellStart"/>
      <w:r w:rsidRPr="009533A5">
        <w:t>UInv</w:t>
      </w:r>
      <w:proofErr w:type="spellEnd"/>
      <w:r w:rsidRPr="009533A5">
        <w:t xml:space="preserve"> via </w:t>
      </w:r>
      <w:proofErr w:type="spellStart"/>
      <w:r w:rsidRPr="009533A5">
        <w:t>IAM</w:t>
      </w:r>
      <w:proofErr w:type="spellEnd"/>
      <w:r w:rsidRPr="009533A5">
        <w:t xml:space="preserve">.  A user must be authenticated and authorized by </w:t>
      </w:r>
      <w:proofErr w:type="spellStart"/>
      <w:r w:rsidRPr="009533A5">
        <w:t>IAM</w:t>
      </w:r>
      <w:proofErr w:type="spellEnd"/>
      <w:r w:rsidRPr="009533A5">
        <w:t xml:space="preserve"> to access </w:t>
      </w:r>
      <w:proofErr w:type="spellStart"/>
      <w:r w:rsidRPr="009533A5">
        <w:t>UInv</w:t>
      </w:r>
      <w:proofErr w:type="spellEnd"/>
      <w:r w:rsidRPr="009533A5">
        <w:t xml:space="preserve">.  Other </w:t>
      </w:r>
      <w:proofErr w:type="spellStart"/>
      <w:r w:rsidRPr="009533A5">
        <w:t>DETR</w:t>
      </w:r>
      <w:proofErr w:type="spellEnd"/>
      <w:r w:rsidRPr="009533A5">
        <w:t xml:space="preserve"> business systems using </w:t>
      </w:r>
      <w:proofErr w:type="spellStart"/>
      <w:r w:rsidRPr="009533A5">
        <w:t>IAM</w:t>
      </w:r>
      <w:proofErr w:type="spellEnd"/>
      <w:r w:rsidRPr="009533A5">
        <w:t xml:space="preserve"> for application security include: </w:t>
      </w:r>
      <w:r w:rsidR="009533A5" w:rsidRPr="009533A5">
        <w:t xml:space="preserve">Customer Tracking System </w:t>
      </w:r>
      <w:r w:rsidRPr="009533A5">
        <w:t>(CTS),</w:t>
      </w:r>
      <w:r w:rsidR="009533A5" w:rsidRPr="009533A5">
        <w:t xml:space="preserve"> Re-Employment Services Management</w:t>
      </w:r>
      <w:r w:rsidRPr="009533A5">
        <w:t xml:space="preserve"> (</w:t>
      </w:r>
      <w:proofErr w:type="spellStart"/>
      <w:r w:rsidRPr="009533A5">
        <w:t>RSM</w:t>
      </w:r>
      <w:proofErr w:type="spellEnd"/>
      <w:r w:rsidRPr="009533A5">
        <w:t>),</w:t>
      </w:r>
      <w:r w:rsidR="009533A5" w:rsidRPr="009533A5">
        <w:t xml:space="preserve"> State Directory of New Hires</w:t>
      </w:r>
      <w:r w:rsidRPr="009533A5">
        <w:t xml:space="preserve"> (</w:t>
      </w:r>
      <w:proofErr w:type="spellStart"/>
      <w:r w:rsidRPr="009533A5">
        <w:t>SDNH</w:t>
      </w:r>
      <w:proofErr w:type="spellEnd"/>
      <w:r w:rsidRPr="009533A5">
        <w:t>),</w:t>
      </w:r>
      <w:r w:rsidR="009533A5" w:rsidRPr="009533A5">
        <w:t xml:space="preserve"> Time Distribution</w:t>
      </w:r>
      <w:r w:rsidRPr="009533A5">
        <w:t xml:space="preserve"> (TD), and Bond Rating. </w:t>
      </w:r>
    </w:p>
    <w:p w:rsidR="00710A1F" w:rsidRPr="00E541A4" w:rsidRDefault="00710A1F" w:rsidP="00710A1F"/>
    <w:p w:rsidR="00710A1F" w:rsidRPr="00E541A4" w:rsidRDefault="00710A1F" w:rsidP="007419E5">
      <w:pPr>
        <w:pStyle w:val="Heading3"/>
      </w:pPr>
      <w:proofErr w:type="spellStart"/>
      <w:r w:rsidRPr="00E541A4">
        <w:lastRenderedPageBreak/>
        <w:t>IAM</w:t>
      </w:r>
      <w:proofErr w:type="spellEnd"/>
      <w:r w:rsidRPr="00E541A4">
        <w:t xml:space="preserve"> provides security functionality for </w:t>
      </w:r>
      <w:proofErr w:type="spellStart"/>
      <w:r w:rsidRPr="00E541A4">
        <w:t>DETR</w:t>
      </w:r>
      <w:proofErr w:type="spellEnd"/>
      <w:r w:rsidRPr="00E541A4">
        <w:t xml:space="preserve"> requested and </w:t>
      </w:r>
      <w:r w:rsidR="009533A5">
        <w:t xml:space="preserve">United States Department of </w:t>
      </w:r>
      <w:r w:rsidR="009533A5" w:rsidRPr="009533A5">
        <w:t>Labor (</w:t>
      </w:r>
      <w:proofErr w:type="spellStart"/>
      <w:r w:rsidRPr="009533A5">
        <w:t>USDOL</w:t>
      </w:r>
      <w:proofErr w:type="spellEnd"/>
      <w:r w:rsidR="009533A5" w:rsidRPr="009533A5">
        <w:t>)</w:t>
      </w:r>
      <w:r w:rsidRPr="009533A5">
        <w:t>, I</w:t>
      </w:r>
      <w:r w:rsidR="009533A5" w:rsidRPr="009533A5">
        <w:t xml:space="preserve">nternal </w:t>
      </w:r>
      <w:r w:rsidRPr="009533A5">
        <w:t>R</w:t>
      </w:r>
      <w:r w:rsidR="009533A5" w:rsidRPr="009533A5">
        <w:t xml:space="preserve">evenue </w:t>
      </w:r>
      <w:r w:rsidRPr="009533A5">
        <w:t>S</w:t>
      </w:r>
      <w:r w:rsidR="009533A5" w:rsidRPr="009533A5">
        <w:t>ervice (IRS)</w:t>
      </w:r>
      <w:r w:rsidRPr="009533A5">
        <w:t>, and</w:t>
      </w:r>
      <w:r w:rsidR="009533A5" w:rsidRPr="009533A5">
        <w:t xml:space="preserve"> Social Security Administration (</w:t>
      </w:r>
      <w:proofErr w:type="spellStart"/>
      <w:r w:rsidRPr="009533A5">
        <w:t>SSA</w:t>
      </w:r>
      <w:proofErr w:type="spellEnd"/>
      <w:r w:rsidR="009533A5" w:rsidRPr="009533A5">
        <w:t>)</w:t>
      </w:r>
      <w:r w:rsidRPr="009533A5">
        <w:t xml:space="preserve"> mandated security requirements, as</w:t>
      </w:r>
      <w:r w:rsidRPr="00E541A4">
        <w:t xml:space="preserve"> well as, industry recommended best practice security features and functions.  </w:t>
      </w:r>
    </w:p>
    <w:p w:rsidR="00710A1F" w:rsidRPr="00E541A4" w:rsidRDefault="00710A1F" w:rsidP="00710A1F"/>
    <w:p w:rsidR="00710A1F" w:rsidRPr="00E541A4" w:rsidRDefault="00710A1F" w:rsidP="007419E5">
      <w:pPr>
        <w:pStyle w:val="Heading3"/>
      </w:pPr>
      <w:proofErr w:type="spellStart"/>
      <w:r w:rsidRPr="00E541A4">
        <w:t>IAM</w:t>
      </w:r>
      <w:proofErr w:type="spellEnd"/>
      <w:r w:rsidRPr="00E541A4">
        <w:t xml:space="preserve"> is specifically designed to reduce the risk of data breach and improper data access by external Internet users.  The </w:t>
      </w:r>
      <w:proofErr w:type="spellStart"/>
      <w:r w:rsidRPr="00E541A4">
        <w:t>UInv</w:t>
      </w:r>
      <w:proofErr w:type="spellEnd"/>
      <w:r w:rsidRPr="00E541A4">
        <w:t xml:space="preserve"> project created a much broader presence on the Internet for online real-time access of UI account and personal identification information (</w:t>
      </w:r>
      <w:proofErr w:type="spellStart"/>
      <w:r w:rsidRPr="00E541A4">
        <w:t>PII</w:t>
      </w:r>
      <w:proofErr w:type="spellEnd"/>
      <w:r w:rsidRPr="00E541A4">
        <w:t xml:space="preserve">) data.  </w:t>
      </w:r>
      <w:proofErr w:type="spellStart"/>
      <w:r w:rsidRPr="00E541A4">
        <w:t>IAM</w:t>
      </w:r>
      <w:proofErr w:type="spellEnd"/>
      <w:r w:rsidRPr="00E541A4">
        <w:t xml:space="preserve"> provides added security to protect sensitive UI constituent data and prevent invalid online system access.   The cost of a UI data breach via the Internet would be significant. </w:t>
      </w:r>
      <w:proofErr w:type="spellStart"/>
      <w:r w:rsidRPr="00E541A4">
        <w:t>IAM</w:t>
      </w:r>
      <w:proofErr w:type="spellEnd"/>
      <w:r w:rsidRPr="00E541A4">
        <w:t xml:space="preserve"> helps reduce this risk. </w:t>
      </w:r>
    </w:p>
    <w:p w:rsidR="00710A1F" w:rsidRPr="00E541A4" w:rsidRDefault="00710A1F" w:rsidP="00710A1F"/>
    <w:p w:rsidR="00710A1F" w:rsidRPr="00E541A4" w:rsidRDefault="00710A1F" w:rsidP="007419E5">
      <w:pPr>
        <w:pStyle w:val="Heading3"/>
      </w:pPr>
      <w:r w:rsidRPr="00E541A4">
        <w:t xml:space="preserve">The current version of the Oracle </w:t>
      </w:r>
      <w:proofErr w:type="spellStart"/>
      <w:r w:rsidRPr="00E541A4">
        <w:t>IAM</w:t>
      </w:r>
      <w:proofErr w:type="spellEnd"/>
      <w:r w:rsidRPr="00E541A4">
        <w:t xml:space="preserve"> software in place at </w:t>
      </w:r>
      <w:proofErr w:type="spellStart"/>
      <w:r w:rsidRPr="00E541A4">
        <w:t>DETR</w:t>
      </w:r>
      <w:proofErr w:type="spellEnd"/>
      <w:r w:rsidRPr="00E541A4">
        <w:t xml:space="preserve"> is aging and is near end-of-life.  The </w:t>
      </w:r>
      <w:proofErr w:type="spellStart"/>
      <w:r w:rsidRPr="00E541A4">
        <w:t>IAM</w:t>
      </w:r>
      <w:proofErr w:type="spellEnd"/>
      <w:r w:rsidRPr="00E541A4">
        <w:t xml:space="preserve"> software needs to be upgraded to the newer version to ensure continued vendor support for the system, to resolve known bugs in the software, and allow </w:t>
      </w:r>
      <w:proofErr w:type="spellStart"/>
      <w:r w:rsidRPr="00E541A4">
        <w:t>DETR</w:t>
      </w:r>
      <w:proofErr w:type="spellEnd"/>
      <w:r w:rsidRPr="00E541A4">
        <w:t xml:space="preserve"> to take advantage of features introduced in the newer release.</w:t>
      </w:r>
    </w:p>
    <w:p w:rsidR="00B048BF" w:rsidRDefault="00B048BF" w:rsidP="00B048BF"/>
    <w:p w:rsidR="00E40395" w:rsidRPr="000D3D9F" w:rsidRDefault="00E40395" w:rsidP="007419E5">
      <w:pPr>
        <w:pStyle w:val="Heading2"/>
        <w:rPr>
          <w:bCs/>
        </w:rPr>
      </w:pPr>
      <w:bookmarkStart w:id="5" w:name="_Toc163539158"/>
      <w:r>
        <w:t>AGENCY</w:t>
      </w:r>
      <w:bookmarkEnd w:id="5"/>
    </w:p>
    <w:p w:rsidR="00E40395" w:rsidRDefault="00E40395" w:rsidP="00721A4F"/>
    <w:p w:rsidR="00710A1F" w:rsidRDefault="00710A1F" w:rsidP="007419E5">
      <w:pPr>
        <w:ind w:left="1080"/>
        <w:jc w:val="both"/>
      </w:pPr>
      <w:r w:rsidRPr="00E541A4">
        <w:t xml:space="preserve">The Department of Employment, Training &amp; Rehabilitation consists of divisions that offer assistance in job training and placement, vocational rehabilitation, workplace discrimination and in collecting and analyzing workforce and economic data. Many of these services are provided through </w:t>
      </w:r>
      <w:proofErr w:type="spellStart"/>
      <w:r w:rsidRPr="00E541A4">
        <w:t>DETR's</w:t>
      </w:r>
      <w:proofErr w:type="spellEnd"/>
      <w:r w:rsidRPr="00E541A4">
        <w:t xml:space="preserve"> partnership with the Nevada </w:t>
      </w:r>
      <w:proofErr w:type="spellStart"/>
      <w:r w:rsidRPr="00E541A4">
        <w:t>JobConnect</w:t>
      </w:r>
      <w:proofErr w:type="spellEnd"/>
      <w:r w:rsidRPr="00E541A4">
        <w:t xml:space="preserve"> system. </w:t>
      </w:r>
      <w:proofErr w:type="spellStart"/>
      <w:r w:rsidRPr="00E541A4">
        <w:t>DETR's</w:t>
      </w:r>
      <w:proofErr w:type="spellEnd"/>
      <w:r w:rsidRPr="00E541A4">
        <w:t xml:space="preserve"> divisions include:</w:t>
      </w:r>
    </w:p>
    <w:p w:rsidR="00710A1F" w:rsidRDefault="00710A1F" w:rsidP="007419E5"/>
    <w:p w:rsidR="00710A1F" w:rsidRPr="00E541A4" w:rsidRDefault="00710A1F" w:rsidP="007419E5">
      <w:pPr>
        <w:pStyle w:val="ListParagraph"/>
        <w:numPr>
          <w:ilvl w:val="0"/>
          <w:numId w:val="49"/>
        </w:numPr>
        <w:ind w:left="1440"/>
        <w:jc w:val="both"/>
      </w:pPr>
      <w:r w:rsidRPr="00E541A4">
        <w:t>Employment Security Division (</w:t>
      </w:r>
      <w:proofErr w:type="spellStart"/>
      <w:r w:rsidRPr="00E541A4">
        <w:t>ESD</w:t>
      </w:r>
      <w:proofErr w:type="spellEnd"/>
      <w:r w:rsidRPr="00E541A4">
        <w:t>)</w:t>
      </w:r>
    </w:p>
    <w:p w:rsidR="00710A1F" w:rsidRPr="00E541A4" w:rsidRDefault="00710A1F" w:rsidP="007419E5">
      <w:pPr>
        <w:pStyle w:val="ListParagraph"/>
        <w:numPr>
          <w:ilvl w:val="0"/>
          <w:numId w:val="49"/>
        </w:numPr>
        <w:ind w:left="1440"/>
        <w:jc w:val="both"/>
      </w:pPr>
      <w:r w:rsidRPr="00E541A4">
        <w:t>Rehabilitation Division</w:t>
      </w:r>
    </w:p>
    <w:p w:rsidR="00710A1F" w:rsidRPr="00E541A4" w:rsidRDefault="00710A1F" w:rsidP="000E0CA3">
      <w:pPr>
        <w:pStyle w:val="ListParagraph"/>
        <w:numPr>
          <w:ilvl w:val="0"/>
          <w:numId w:val="49"/>
        </w:numPr>
        <w:ind w:left="1440"/>
        <w:jc w:val="both"/>
      </w:pPr>
      <w:r w:rsidRPr="00E541A4">
        <w:t>Information Development and Processing Division (</w:t>
      </w:r>
      <w:proofErr w:type="spellStart"/>
      <w:r w:rsidRPr="00E541A4">
        <w:t>IDP</w:t>
      </w:r>
      <w:proofErr w:type="spellEnd"/>
      <w:r w:rsidRPr="00E541A4">
        <w:t>)</w:t>
      </w:r>
    </w:p>
    <w:p w:rsidR="00710A1F" w:rsidRPr="00E541A4" w:rsidRDefault="00710A1F" w:rsidP="000E0CA3">
      <w:pPr>
        <w:pStyle w:val="ListParagraph"/>
        <w:numPr>
          <w:ilvl w:val="0"/>
          <w:numId w:val="49"/>
        </w:numPr>
        <w:ind w:left="1440"/>
        <w:jc w:val="both"/>
      </w:pPr>
      <w:r w:rsidRPr="00E541A4">
        <w:t>Research and Analysis Bureau (</w:t>
      </w:r>
      <w:proofErr w:type="spellStart"/>
      <w:r w:rsidRPr="00E541A4">
        <w:t>R&amp;A</w:t>
      </w:r>
      <w:proofErr w:type="spellEnd"/>
      <w:r w:rsidRPr="00E541A4">
        <w:t>)</w:t>
      </w:r>
    </w:p>
    <w:p w:rsidR="00693FF6" w:rsidRPr="00E541A4" w:rsidRDefault="00710A1F" w:rsidP="000E0CA3">
      <w:pPr>
        <w:pStyle w:val="ListParagraph"/>
        <w:numPr>
          <w:ilvl w:val="0"/>
          <w:numId w:val="49"/>
        </w:numPr>
        <w:ind w:left="1440"/>
        <w:jc w:val="both"/>
      </w:pPr>
      <w:r w:rsidRPr="00E541A4">
        <w:t>Nevada Equal Rights Commission (</w:t>
      </w:r>
      <w:proofErr w:type="spellStart"/>
      <w:r w:rsidRPr="00E541A4">
        <w:t>NERC</w:t>
      </w:r>
      <w:proofErr w:type="spellEnd"/>
      <w:r w:rsidRPr="00E541A4">
        <w:t>)</w:t>
      </w:r>
    </w:p>
    <w:p w:rsidR="00710A1F" w:rsidRPr="00E541A4" w:rsidRDefault="00710A1F" w:rsidP="007419E5"/>
    <w:p w:rsidR="000C007F" w:rsidRDefault="000C007F" w:rsidP="007419E5">
      <w:pPr>
        <w:pStyle w:val="Heading3"/>
      </w:pPr>
      <w:r w:rsidRPr="00E541A4">
        <w:t>The Employment Security Division</w:t>
      </w:r>
      <w:r>
        <w:t xml:space="preserve"> </w:t>
      </w:r>
      <w:r w:rsidRPr="00E541A4">
        <w:t xml:space="preserve">provides comprehensive employment and training services to Nevada businesses and workers. Employment Service programs offer job placement and training opportunities that assist businesses in meeting their employment needs and job seekers in returning to work through the state’s workforce investment system, Nevada </w:t>
      </w:r>
      <w:proofErr w:type="spellStart"/>
      <w:r w:rsidRPr="00E541A4">
        <w:t>JobConnect</w:t>
      </w:r>
      <w:proofErr w:type="spellEnd"/>
      <w:r w:rsidRPr="00E541A4">
        <w:t>. Available services for businesses include labor market information, recruitment assistance, foreign labor certification, tax credit certification, training incentives, and job fairs that help expand employer-recruiting efforts. Job seeker services include job referral, career guidance, and skill enhancement training.</w:t>
      </w:r>
    </w:p>
    <w:p w:rsidR="000C007F" w:rsidRPr="000C007F" w:rsidRDefault="000C007F" w:rsidP="000C007F"/>
    <w:p w:rsidR="000C007F" w:rsidRDefault="000C007F" w:rsidP="007419E5">
      <w:pPr>
        <w:pStyle w:val="Heading4"/>
      </w:pPr>
      <w:proofErr w:type="spellStart"/>
      <w:r w:rsidRPr="00E541A4">
        <w:t>ESD</w:t>
      </w:r>
      <w:proofErr w:type="spellEnd"/>
      <w:r w:rsidRPr="00E541A4">
        <w:t xml:space="preserve"> is broken out into </w:t>
      </w:r>
      <w:r w:rsidR="00693FF6">
        <w:t>four</w:t>
      </w:r>
      <w:r w:rsidRPr="00E541A4">
        <w:t xml:space="preserve"> categories: Contributions, </w:t>
      </w:r>
      <w:r>
        <w:t>Unemployment Insurance Support Services (</w:t>
      </w:r>
      <w:proofErr w:type="spellStart"/>
      <w:r w:rsidRPr="00E541A4">
        <w:t>UISS</w:t>
      </w:r>
      <w:proofErr w:type="spellEnd"/>
      <w:r>
        <w:t>)</w:t>
      </w:r>
      <w:r w:rsidR="00693FF6">
        <w:t>,</w:t>
      </w:r>
      <w:r w:rsidRPr="00E541A4">
        <w:t xml:space="preserve"> </w:t>
      </w:r>
      <w:r>
        <w:t>Workforce Investment Support Services (</w:t>
      </w:r>
      <w:proofErr w:type="spellStart"/>
      <w:r w:rsidRPr="00E541A4">
        <w:t>WISS</w:t>
      </w:r>
      <w:proofErr w:type="spellEnd"/>
      <w:r>
        <w:t>)</w:t>
      </w:r>
      <w:r w:rsidR="00693FF6">
        <w:t>, and Post-Secondary Education</w:t>
      </w:r>
      <w:r w:rsidRPr="00E541A4">
        <w:t>.</w:t>
      </w:r>
    </w:p>
    <w:p w:rsidR="000C007F" w:rsidRPr="00E541A4" w:rsidRDefault="000C007F" w:rsidP="007419E5"/>
    <w:p w:rsidR="000C007F" w:rsidRDefault="000C007F" w:rsidP="007419E5">
      <w:pPr>
        <w:pStyle w:val="Heading4"/>
      </w:pPr>
      <w:r w:rsidRPr="00E541A4">
        <w:t>Contributions deals with registering employers; collecting quarterly wage information and tax dollars from employers; rating employers based on their past history and auditing employers.</w:t>
      </w:r>
    </w:p>
    <w:p w:rsidR="000C007F" w:rsidRPr="00E541A4" w:rsidRDefault="000C007F" w:rsidP="007419E5"/>
    <w:p w:rsidR="000C007F" w:rsidRDefault="000C007F" w:rsidP="007419E5">
      <w:pPr>
        <w:pStyle w:val="Heading4"/>
      </w:pPr>
      <w:proofErr w:type="spellStart"/>
      <w:r w:rsidRPr="00E541A4">
        <w:t>UISS</w:t>
      </w:r>
      <w:proofErr w:type="spellEnd"/>
      <w:r w:rsidRPr="00E541A4">
        <w:t xml:space="preserve"> deals with unemployment claimants and determining eligibility for </w:t>
      </w:r>
      <w:r w:rsidRPr="00E541A4">
        <w:lastRenderedPageBreak/>
        <w:t>unemployment insurance compensation.</w:t>
      </w:r>
    </w:p>
    <w:p w:rsidR="000C007F" w:rsidRPr="00E541A4" w:rsidRDefault="000C007F" w:rsidP="007419E5"/>
    <w:p w:rsidR="000C007F" w:rsidRDefault="000C007F" w:rsidP="007419E5">
      <w:pPr>
        <w:pStyle w:val="Heading4"/>
      </w:pPr>
      <w:proofErr w:type="spellStart"/>
      <w:r w:rsidRPr="00E541A4">
        <w:t>WISS</w:t>
      </w:r>
      <w:proofErr w:type="spellEnd"/>
      <w:r w:rsidRPr="00E541A4">
        <w:t xml:space="preserve"> deals with job placement, training and federal reporting of job seekers.</w:t>
      </w:r>
    </w:p>
    <w:p w:rsidR="00693FF6" w:rsidRDefault="00693FF6" w:rsidP="007419E5"/>
    <w:p w:rsidR="00693FF6" w:rsidRPr="00E541A4" w:rsidRDefault="00693FF6" w:rsidP="007419E5">
      <w:pPr>
        <w:pStyle w:val="Heading4"/>
      </w:pPr>
      <w:r>
        <w:t xml:space="preserve">Post-Secondary Education </w:t>
      </w:r>
      <w:r w:rsidR="00CE7145">
        <w:t>is</w:t>
      </w:r>
      <w:r>
        <w:t xml:space="preserve"> </w:t>
      </w:r>
      <w:r w:rsidR="00CE7145">
        <w:rPr>
          <w:lang w:val="en"/>
        </w:rPr>
        <w:t>the approval and licensing authority for degree-granting and non-degree granting postsecondary educational institutions, both public and private and for profit and not-for-profit.</w:t>
      </w:r>
    </w:p>
    <w:p w:rsidR="00EE0C61" w:rsidRDefault="00EE0C61" w:rsidP="00EE0C61"/>
    <w:p w:rsidR="000C007F" w:rsidRPr="00E541A4" w:rsidRDefault="000C007F" w:rsidP="007419E5">
      <w:pPr>
        <w:pStyle w:val="Heading3"/>
      </w:pPr>
      <w:r w:rsidRPr="00E541A4">
        <w:t xml:space="preserve">The Rehabilitation Division is comprised of three bureaus, which include Vocational Rehabilitation, Services to the Blind and Visually Impaired, and the Bureau of Disability Adjudication. The Division also includes the Client Assistance Program, and the Office of Disability Employment Policy. All of these services are designed to address assessment, training, treatment, and job placement for Nevadans with disabilities. The division places primary emphasis on providing necessary services to help clients work and live independently. </w:t>
      </w:r>
    </w:p>
    <w:p w:rsidR="000C007F" w:rsidRDefault="000C007F" w:rsidP="00EE0C61"/>
    <w:p w:rsidR="000C007F" w:rsidRDefault="000C007F" w:rsidP="007419E5">
      <w:pPr>
        <w:pStyle w:val="Heading3"/>
      </w:pPr>
      <w:r w:rsidRPr="00E541A4">
        <w:t>The Information Development and Processing Division (</w:t>
      </w:r>
      <w:proofErr w:type="spellStart"/>
      <w:r w:rsidRPr="00E541A4">
        <w:t>IDP</w:t>
      </w:r>
      <w:proofErr w:type="spellEnd"/>
      <w:r w:rsidRPr="00E541A4">
        <w:t xml:space="preserve">) </w:t>
      </w:r>
      <w:proofErr w:type="gramStart"/>
      <w:r w:rsidRPr="00E541A4">
        <w:t>provides</w:t>
      </w:r>
      <w:proofErr w:type="gramEnd"/>
      <w:r w:rsidRPr="00E541A4">
        <w:t xml:space="preserve"> data processing and information technology support services to </w:t>
      </w:r>
      <w:proofErr w:type="spellStart"/>
      <w:r w:rsidRPr="00E541A4">
        <w:t>DETR</w:t>
      </w:r>
      <w:proofErr w:type="spellEnd"/>
      <w:r w:rsidRPr="00E541A4">
        <w:t xml:space="preserve"> and its customers. The Division oversees Nevada’s automated workforce and rehabilitation information systems. These systems consist of various business applications and online web services that support Nevada’s employers and job seekers.</w:t>
      </w:r>
    </w:p>
    <w:p w:rsidR="000C007F" w:rsidRPr="000C007F" w:rsidRDefault="000C007F" w:rsidP="000C007F"/>
    <w:p w:rsidR="000C007F" w:rsidRPr="00E541A4" w:rsidRDefault="000C007F" w:rsidP="007419E5">
      <w:pPr>
        <w:pStyle w:val="Heading3"/>
      </w:pPr>
      <w:r w:rsidRPr="00E541A4">
        <w:t xml:space="preserve">The Research and Analysis Bureau provides a wealth of information related to Nevada’s workforce and economic conditions.  </w:t>
      </w:r>
      <w:proofErr w:type="spellStart"/>
      <w:r w:rsidRPr="00E541A4">
        <w:t>R&amp;A</w:t>
      </w:r>
      <w:proofErr w:type="spellEnd"/>
      <w:r w:rsidRPr="00E541A4">
        <w:t xml:space="preserve"> serves as Nevada’s primary provider of workforce information. The information and resources available from the bureau are offered free of charge.</w:t>
      </w:r>
    </w:p>
    <w:p w:rsidR="000C007F" w:rsidRPr="00E541A4" w:rsidRDefault="000C007F" w:rsidP="000C007F"/>
    <w:p w:rsidR="000C007F" w:rsidRPr="00E541A4" w:rsidRDefault="000C007F" w:rsidP="007419E5">
      <w:pPr>
        <w:pStyle w:val="Heading3"/>
      </w:pPr>
      <w:r w:rsidRPr="00E541A4">
        <w:t xml:space="preserve">The Nevada Equal Rights Commission oversees the state’s equal employment opportunity program, handling employment discrimination complaints relating to race, national origin, color, creed/religion, sex (gender and/or orientation), age, and disability (ADA). </w:t>
      </w:r>
      <w:proofErr w:type="spellStart"/>
      <w:r w:rsidRPr="00E541A4">
        <w:t>NERC</w:t>
      </w:r>
      <w:proofErr w:type="spellEnd"/>
      <w:r w:rsidRPr="00E541A4">
        <w:t xml:space="preserve"> works with the federal Equal Employment Opportunity Commission (</w:t>
      </w:r>
      <w:proofErr w:type="spellStart"/>
      <w:r w:rsidRPr="00E541A4">
        <w:t>EEOC</w:t>
      </w:r>
      <w:proofErr w:type="spellEnd"/>
      <w:r w:rsidRPr="00E541A4">
        <w:t xml:space="preserve">) to investigate and bring suit for complaints of discrimination. </w:t>
      </w:r>
      <w:proofErr w:type="spellStart"/>
      <w:r w:rsidRPr="00E541A4">
        <w:t>NERC</w:t>
      </w:r>
      <w:proofErr w:type="spellEnd"/>
      <w:r w:rsidRPr="00E541A4">
        <w:t xml:space="preserve"> also has jurisdiction in Nevada over discrimination in housing and public accommodation.</w:t>
      </w:r>
    </w:p>
    <w:p w:rsidR="00710A1F" w:rsidRDefault="00710A1F" w:rsidP="00EE0C61"/>
    <w:p w:rsidR="000C007F" w:rsidRDefault="000C007F" w:rsidP="007419E5">
      <w:pPr>
        <w:pStyle w:val="Heading3"/>
      </w:pPr>
      <w:r>
        <w:t>Office Location</w:t>
      </w:r>
    </w:p>
    <w:p w:rsidR="000C007F" w:rsidRDefault="000C007F" w:rsidP="000C007F"/>
    <w:p w:rsidR="000E0CA3" w:rsidRDefault="000C007F" w:rsidP="000E0CA3">
      <w:pPr>
        <w:ind w:left="1890"/>
      </w:pPr>
      <w:r w:rsidRPr="00E541A4">
        <w:t>Nevada Department of Employment, Training &amp; Rehabilitation</w:t>
      </w:r>
    </w:p>
    <w:p w:rsidR="000E0CA3" w:rsidRDefault="000C007F" w:rsidP="000E0CA3">
      <w:pPr>
        <w:ind w:left="1890"/>
      </w:pPr>
      <w:r w:rsidRPr="00E541A4">
        <w:t>Employment Security Division</w:t>
      </w:r>
    </w:p>
    <w:p w:rsidR="000E0CA3" w:rsidRDefault="000C007F" w:rsidP="000E0CA3">
      <w:pPr>
        <w:ind w:left="1890"/>
      </w:pPr>
      <w:r w:rsidRPr="00E541A4">
        <w:t>500 East Third Street</w:t>
      </w:r>
    </w:p>
    <w:p w:rsidR="000C007F" w:rsidRPr="00E541A4" w:rsidRDefault="000C007F" w:rsidP="000E0CA3">
      <w:pPr>
        <w:ind w:left="1890"/>
      </w:pPr>
      <w:r w:rsidRPr="00E541A4">
        <w:t>Carson City, NV 89713</w:t>
      </w:r>
    </w:p>
    <w:p w:rsidR="000C007F" w:rsidRDefault="000C007F" w:rsidP="000C007F"/>
    <w:p w:rsidR="000C007F" w:rsidRDefault="000C007F" w:rsidP="007419E5">
      <w:pPr>
        <w:pStyle w:val="Heading3"/>
      </w:pPr>
      <w:r>
        <w:t>Staffing</w:t>
      </w:r>
    </w:p>
    <w:p w:rsidR="000C007F" w:rsidRDefault="000C007F" w:rsidP="000C007F"/>
    <w:p w:rsidR="000C007F" w:rsidRPr="00E541A4" w:rsidRDefault="000C007F" w:rsidP="007419E5">
      <w:pPr>
        <w:ind w:left="1890"/>
        <w:jc w:val="both"/>
      </w:pPr>
      <w:r w:rsidRPr="00E541A4">
        <w:t xml:space="preserve">Below is a breakdown of </w:t>
      </w:r>
      <w:proofErr w:type="spellStart"/>
      <w:r w:rsidRPr="00E541A4">
        <w:t>DETR</w:t>
      </w:r>
      <w:proofErr w:type="spellEnd"/>
      <w:r w:rsidRPr="00E541A4">
        <w:t xml:space="preserve"> personnel by department:</w:t>
      </w:r>
    </w:p>
    <w:p w:rsidR="000C007F" w:rsidRPr="000C007F" w:rsidRDefault="000C007F" w:rsidP="000C007F"/>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170"/>
      </w:tblGrid>
      <w:tr w:rsidR="000C007F" w:rsidRPr="00F87FA9" w:rsidTr="007419E5">
        <w:trPr>
          <w:trHeight w:val="276"/>
        </w:trPr>
        <w:tc>
          <w:tcPr>
            <w:tcW w:w="4500" w:type="dxa"/>
          </w:tcPr>
          <w:p w:rsidR="000C007F" w:rsidRPr="00F87FA9" w:rsidRDefault="000C007F" w:rsidP="00A431A4">
            <w:pPr>
              <w:autoSpaceDE w:val="0"/>
              <w:autoSpaceDN w:val="0"/>
              <w:adjustRightInd w:val="0"/>
            </w:pPr>
            <w:r w:rsidRPr="00F87FA9">
              <w:t>Administration</w:t>
            </w:r>
          </w:p>
        </w:tc>
        <w:tc>
          <w:tcPr>
            <w:tcW w:w="1170" w:type="dxa"/>
          </w:tcPr>
          <w:p w:rsidR="000C007F" w:rsidRPr="00F87FA9" w:rsidRDefault="000C007F" w:rsidP="007419E5">
            <w:pPr>
              <w:autoSpaceDE w:val="0"/>
              <w:autoSpaceDN w:val="0"/>
              <w:adjustRightInd w:val="0"/>
              <w:jc w:val="center"/>
            </w:pPr>
            <w:r w:rsidRPr="00F87FA9">
              <w:t>14</w:t>
            </w:r>
          </w:p>
        </w:tc>
      </w:tr>
      <w:tr w:rsidR="000C007F" w:rsidRPr="00F87FA9" w:rsidTr="007419E5">
        <w:trPr>
          <w:trHeight w:val="276"/>
        </w:trPr>
        <w:tc>
          <w:tcPr>
            <w:tcW w:w="4500" w:type="dxa"/>
          </w:tcPr>
          <w:p w:rsidR="000C007F" w:rsidRPr="00F87FA9" w:rsidRDefault="000C007F" w:rsidP="00A431A4">
            <w:pPr>
              <w:autoSpaceDE w:val="0"/>
              <w:autoSpaceDN w:val="0"/>
              <w:adjustRightInd w:val="0"/>
            </w:pPr>
            <w:r w:rsidRPr="00F87FA9">
              <w:t>Public Information</w:t>
            </w:r>
          </w:p>
        </w:tc>
        <w:tc>
          <w:tcPr>
            <w:tcW w:w="1170" w:type="dxa"/>
          </w:tcPr>
          <w:p w:rsidR="000C007F" w:rsidRPr="00F87FA9" w:rsidRDefault="000C007F" w:rsidP="007419E5">
            <w:pPr>
              <w:autoSpaceDE w:val="0"/>
              <w:autoSpaceDN w:val="0"/>
              <w:adjustRightInd w:val="0"/>
              <w:jc w:val="center"/>
              <w:rPr>
                <w:rFonts w:ascii="Courier New" w:hAnsi="Courier New"/>
                <w:snapToGrid w:val="0"/>
              </w:rPr>
            </w:pPr>
            <w:r w:rsidRPr="00F87FA9">
              <w:t>1</w:t>
            </w:r>
          </w:p>
        </w:tc>
      </w:tr>
      <w:tr w:rsidR="000C007F" w:rsidRPr="00F87FA9" w:rsidTr="007419E5">
        <w:trPr>
          <w:trHeight w:val="276"/>
        </w:trPr>
        <w:tc>
          <w:tcPr>
            <w:tcW w:w="4500" w:type="dxa"/>
          </w:tcPr>
          <w:p w:rsidR="000C007F" w:rsidRPr="00F87FA9" w:rsidRDefault="000C007F" w:rsidP="00A431A4">
            <w:pPr>
              <w:autoSpaceDE w:val="0"/>
              <w:autoSpaceDN w:val="0"/>
              <w:adjustRightInd w:val="0"/>
            </w:pPr>
            <w:r w:rsidRPr="00F87FA9">
              <w:t>Research and Analysis</w:t>
            </w:r>
          </w:p>
        </w:tc>
        <w:tc>
          <w:tcPr>
            <w:tcW w:w="1170" w:type="dxa"/>
          </w:tcPr>
          <w:p w:rsidR="000C007F" w:rsidRPr="00F87FA9" w:rsidRDefault="000C007F" w:rsidP="007419E5">
            <w:pPr>
              <w:autoSpaceDE w:val="0"/>
              <w:autoSpaceDN w:val="0"/>
              <w:adjustRightInd w:val="0"/>
              <w:jc w:val="center"/>
              <w:rPr>
                <w:rFonts w:ascii="Courier New" w:hAnsi="Courier New"/>
                <w:snapToGrid w:val="0"/>
              </w:rPr>
            </w:pPr>
            <w:r w:rsidRPr="00F87FA9">
              <w:t>31</w:t>
            </w:r>
          </w:p>
        </w:tc>
      </w:tr>
      <w:tr w:rsidR="000C007F" w:rsidRPr="00F87FA9" w:rsidTr="007419E5">
        <w:trPr>
          <w:trHeight w:val="276"/>
        </w:trPr>
        <w:tc>
          <w:tcPr>
            <w:tcW w:w="4500" w:type="dxa"/>
          </w:tcPr>
          <w:p w:rsidR="000C007F" w:rsidRPr="00F87FA9" w:rsidRDefault="000C007F" w:rsidP="00A431A4">
            <w:pPr>
              <w:autoSpaceDE w:val="0"/>
              <w:autoSpaceDN w:val="0"/>
              <w:adjustRightInd w:val="0"/>
            </w:pPr>
            <w:r w:rsidRPr="00F87FA9">
              <w:lastRenderedPageBreak/>
              <w:t>Operations</w:t>
            </w:r>
          </w:p>
        </w:tc>
        <w:tc>
          <w:tcPr>
            <w:tcW w:w="1170" w:type="dxa"/>
          </w:tcPr>
          <w:p w:rsidR="000C007F" w:rsidRPr="00F87FA9" w:rsidRDefault="000C007F" w:rsidP="007419E5">
            <w:pPr>
              <w:autoSpaceDE w:val="0"/>
              <w:autoSpaceDN w:val="0"/>
              <w:adjustRightInd w:val="0"/>
              <w:jc w:val="center"/>
              <w:rPr>
                <w:rFonts w:ascii="Courier New" w:hAnsi="Courier New"/>
                <w:snapToGrid w:val="0"/>
              </w:rPr>
            </w:pPr>
            <w:r w:rsidRPr="00F87FA9">
              <w:t>7</w:t>
            </w:r>
          </w:p>
        </w:tc>
      </w:tr>
      <w:tr w:rsidR="000C007F" w:rsidRPr="00F87FA9" w:rsidTr="007419E5">
        <w:trPr>
          <w:trHeight w:val="276"/>
        </w:trPr>
        <w:tc>
          <w:tcPr>
            <w:tcW w:w="4500" w:type="dxa"/>
          </w:tcPr>
          <w:p w:rsidR="000C007F" w:rsidRPr="00F87FA9" w:rsidRDefault="000C007F" w:rsidP="00A431A4">
            <w:pPr>
              <w:autoSpaceDE w:val="0"/>
              <w:autoSpaceDN w:val="0"/>
              <w:adjustRightInd w:val="0"/>
            </w:pPr>
            <w:r w:rsidRPr="00F87FA9">
              <w:t>NV Equal Rights Commission</w:t>
            </w:r>
          </w:p>
        </w:tc>
        <w:tc>
          <w:tcPr>
            <w:tcW w:w="1170" w:type="dxa"/>
          </w:tcPr>
          <w:p w:rsidR="000C007F" w:rsidRPr="00F87FA9" w:rsidRDefault="000C007F" w:rsidP="007419E5">
            <w:pPr>
              <w:autoSpaceDE w:val="0"/>
              <w:autoSpaceDN w:val="0"/>
              <w:adjustRightInd w:val="0"/>
              <w:jc w:val="center"/>
              <w:rPr>
                <w:rFonts w:ascii="Courier New" w:hAnsi="Courier New"/>
                <w:snapToGrid w:val="0"/>
              </w:rPr>
            </w:pPr>
            <w:r w:rsidRPr="00F87FA9">
              <w:t>20</w:t>
            </w:r>
          </w:p>
        </w:tc>
      </w:tr>
      <w:tr w:rsidR="000C007F" w:rsidRPr="00F87FA9" w:rsidTr="007419E5">
        <w:trPr>
          <w:trHeight w:val="276"/>
        </w:trPr>
        <w:tc>
          <w:tcPr>
            <w:tcW w:w="4500" w:type="dxa"/>
          </w:tcPr>
          <w:p w:rsidR="000C007F" w:rsidRPr="00F87FA9" w:rsidRDefault="000C007F" w:rsidP="00A431A4">
            <w:pPr>
              <w:autoSpaceDE w:val="0"/>
              <w:autoSpaceDN w:val="0"/>
              <w:adjustRightInd w:val="0"/>
            </w:pPr>
            <w:r w:rsidRPr="00F87FA9">
              <w:t>Information Development and Processing</w:t>
            </w:r>
          </w:p>
        </w:tc>
        <w:tc>
          <w:tcPr>
            <w:tcW w:w="1170" w:type="dxa"/>
          </w:tcPr>
          <w:p w:rsidR="000C007F" w:rsidRPr="00F87FA9" w:rsidRDefault="000C007F" w:rsidP="007419E5">
            <w:pPr>
              <w:autoSpaceDE w:val="0"/>
              <w:autoSpaceDN w:val="0"/>
              <w:adjustRightInd w:val="0"/>
              <w:jc w:val="center"/>
              <w:rPr>
                <w:rFonts w:ascii="Courier New" w:hAnsi="Courier New"/>
                <w:snapToGrid w:val="0"/>
              </w:rPr>
            </w:pPr>
            <w:r w:rsidRPr="00F87FA9">
              <w:t>55</w:t>
            </w:r>
          </w:p>
        </w:tc>
      </w:tr>
      <w:tr w:rsidR="000C007F" w:rsidRPr="00F87FA9" w:rsidTr="007419E5">
        <w:trPr>
          <w:trHeight w:val="276"/>
        </w:trPr>
        <w:tc>
          <w:tcPr>
            <w:tcW w:w="4500" w:type="dxa"/>
          </w:tcPr>
          <w:p w:rsidR="000C007F" w:rsidRPr="00F87FA9" w:rsidRDefault="000C007F" w:rsidP="00A431A4">
            <w:pPr>
              <w:autoSpaceDE w:val="0"/>
              <w:autoSpaceDN w:val="0"/>
              <w:adjustRightInd w:val="0"/>
            </w:pPr>
            <w:r>
              <w:t>H</w:t>
            </w:r>
            <w:r w:rsidRPr="00F87FA9">
              <w:t>uman Resources</w:t>
            </w:r>
          </w:p>
        </w:tc>
        <w:tc>
          <w:tcPr>
            <w:tcW w:w="1170" w:type="dxa"/>
          </w:tcPr>
          <w:p w:rsidR="000C007F" w:rsidRPr="00F87FA9" w:rsidRDefault="000C007F" w:rsidP="007419E5">
            <w:pPr>
              <w:autoSpaceDE w:val="0"/>
              <w:autoSpaceDN w:val="0"/>
              <w:adjustRightInd w:val="0"/>
              <w:jc w:val="center"/>
              <w:rPr>
                <w:rFonts w:ascii="Courier New" w:hAnsi="Courier New"/>
                <w:snapToGrid w:val="0"/>
              </w:rPr>
            </w:pPr>
            <w:r w:rsidRPr="00F87FA9">
              <w:t>7</w:t>
            </w:r>
          </w:p>
        </w:tc>
      </w:tr>
      <w:tr w:rsidR="000C007F" w:rsidRPr="00F87FA9" w:rsidTr="007419E5">
        <w:trPr>
          <w:trHeight w:val="276"/>
        </w:trPr>
        <w:tc>
          <w:tcPr>
            <w:tcW w:w="4500" w:type="dxa"/>
          </w:tcPr>
          <w:p w:rsidR="000C007F" w:rsidRPr="00F87FA9" w:rsidRDefault="000C007F" w:rsidP="00A431A4">
            <w:pPr>
              <w:autoSpaceDE w:val="0"/>
              <w:autoSpaceDN w:val="0"/>
              <w:adjustRightInd w:val="0"/>
            </w:pPr>
            <w:r w:rsidRPr="00F87FA9">
              <w:t>Financial Management</w:t>
            </w:r>
          </w:p>
        </w:tc>
        <w:tc>
          <w:tcPr>
            <w:tcW w:w="1170" w:type="dxa"/>
          </w:tcPr>
          <w:p w:rsidR="000C007F" w:rsidRPr="00F87FA9" w:rsidRDefault="000C007F" w:rsidP="007419E5">
            <w:pPr>
              <w:autoSpaceDE w:val="0"/>
              <w:autoSpaceDN w:val="0"/>
              <w:adjustRightInd w:val="0"/>
              <w:jc w:val="center"/>
              <w:rPr>
                <w:rFonts w:ascii="Courier New" w:hAnsi="Courier New"/>
                <w:snapToGrid w:val="0"/>
              </w:rPr>
            </w:pPr>
            <w:r w:rsidRPr="00F87FA9">
              <w:t>26</w:t>
            </w:r>
          </w:p>
        </w:tc>
      </w:tr>
      <w:tr w:rsidR="000C007F" w:rsidRPr="00F87FA9" w:rsidTr="007419E5">
        <w:trPr>
          <w:trHeight w:val="276"/>
        </w:trPr>
        <w:tc>
          <w:tcPr>
            <w:tcW w:w="4500" w:type="dxa"/>
          </w:tcPr>
          <w:p w:rsidR="000C007F" w:rsidRPr="00F87FA9" w:rsidRDefault="000C007F" w:rsidP="00A431A4">
            <w:pPr>
              <w:autoSpaceDE w:val="0"/>
              <w:autoSpaceDN w:val="0"/>
              <w:adjustRightInd w:val="0"/>
            </w:pPr>
            <w:proofErr w:type="spellStart"/>
            <w:r w:rsidRPr="00F87FA9">
              <w:t>WISS</w:t>
            </w:r>
            <w:proofErr w:type="spellEnd"/>
          </w:p>
        </w:tc>
        <w:tc>
          <w:tcPr>
            <w:tcW w:w="1170" w:type="dxa"/>
          </w:tcPr>
          <w:p w:rsidR="000C007F" w:rsidRPr="00F87FA9" w:rsidRDefault="000C007F" w:rsidP="007419E5">
            <w:pPr>
              <w:autoSpaceDE w:val="0"/>
              <w:autoSpaceDN w:val="0"/>
              <w:adjustRightInd w:val="0"/>
              <w:jc w:val="center"/>
              <w:rPr>
                <w:rFonts w:ascii="Courier New" w:hAnsi="Courier New"/>
                <w:snapToGrid w:val="0"/>
              </w:rPr>
            </w:pPr>
            <w:r w:rsidRPr="00F87FA9">
              <w:t>17</w:t>
            </w:r>
          </w:p>
        </w:tc>
      </w:tr>
      <w:tr w:rsidR="000C007F" w:rsidRPr="00F87FA9" w:rsidTr="007419E5">
        <w:trPr>
          <w:trHeight w:val="276"/>
        </w:trPr>
        <w:tc>
          <w:tcPr>
            <w:tcW w:w="4500" w:type="dxa"/>
          </w:tcPr>
          <w:p w:rsidR="000C007F" w:rsidRPr="00F87FA9" w:rsidRDefault="000C007F" w:rsidP="00A431A4">
            <w:pPr>
              <w:autoSpaceDE w:val="0"/>
              <w:autoSpaceDN w:val="0"/>
              <w:adjustRightInd w:val="0"/>
            </w:pPr>
            <w:proofErr w:type="spellStart"/>
            <w:r w:rsidRPr="00F87FA9">
              <w:t>UISS</w:t>
            </w:r>
            <w:proofErr w:type="spellEnd"/>
            <w:r w:rsidRPr="00F87FA9">
              <w:t xml:space="preserve"> (Monetary)</w:t>
            </w:r>
          </w:p>
        </w:tc>
        <w:tc>
          <w:tcPr>
            <w:tcW w:w="1170" w:type="dxa"/>
          </w:tcPr>
          <w:p w:rsidR="000C007F" w:rsidRPr="00F87FA9" w:rsidRDefault="000C007F" w:rsidP="007419E5">
            <w:pPr>
              <w:autoSpaceDE w:val="0"/>
              <w:autoSpaceDN w:val="0"/>
              <w:adjustRightInd w:val="0"/>
              <w:jc w:val="center"/>
              <w:rPr>
                <w:rFonts w:ascii="Courier New" w:hAnsi="Courier New"/>
                <w:snapToGrid w:val="0"/>
              </w:rPr>
            </w:pPr>
            <w:r w:rsidRPr="00F87FA9">
              <w:t>17</w:t>
            </w:r>
          </w:p>
        </w:tc>
      </w:tr>
      <w:tr w:rsidR="000C007F" w:rsidRPr="00F87FA9" w:rsidTr="007419E5">
        <w:trPr>
          <w:trHeight w:val="276"/>
        </w:trPr>
        <w:tc>
          <w:tcPr>
            <w:tcW w:w="4500" w:type="dxa"/>
          </w:tcPr>
          <w:p w:rsidR="000C007F" w:rsidRPr="00F87FA9" w:rsidRDefault="000C007F" w:rsidP="00A431A4">
            <w:pPr>
              <w:autoSpaceDE w:val="0"/>
              <w:autoSpaceDN w:val="0"/>
              <w:adjustRightInd w:val="0"/>
            </w:pPr>
            <w:r w:rsidRPr="00F87FA9">
              <w:t>Contributions</w:t>
            </w:r>
          </w:p>
        </w:tc>
        <w:tc>
          <w:tcPr>
            <w:tcW w:w="1170" w:type="dxa"/>
          </w:tcPr>
          <w:p w:rsidR="000C007F" w:rsidRPr="00F87FA9" w:rsidRDefault="000C007F" w:rsidP="007419E5">
            <w:pPr>
              <w:autoSpaceDE w:val="0"/>
              <w:autoSpaceDN w:val="0"/>
              <w:adjustRightInd w:val="0"/>
              <w:jc w:val="center"/>
            </w:pPr>
            <w:r w:rsidRPr="00F87FA9">
              <w:t>106</w:t>
            </w:r>
          </w:p>
        </w:tc>
      </w:tr>
      <w:tr w:rsidR="000C007F" w:rsidRPr="00BB7866" w:rsidTr="007419E5">
        <w:trPr>
          <w:trHeight w:val="276"/>
        </w:trPr>
        <w:tc>
          <w:tcPr>
            <w:tcW w:w="4500" w:type="dxa"/>
          </w:tcPr>
          <w:p w:rsidR="000C007F" w:rsidRPr="00BB7866" w:rsidRDefault="000C007F" w:rsidP="00A431A4">
            <w:pPr>
              <w:autoSpaceDE w:val="0"/>
              <w:autoSpaceDN w:val="0"/>
              <w:adjustRightInd w:val="0"/>
            </w:pPr>
            <w:proofErr w:type="spellStart"/>
            <w:r w:rsidRPr="00BB7866">
              <w:t>JobConnect</w:t>
            </w:r>
            <w:proofErr w:type="spellEnd"/>
          </w:p>
        </w:tc>
        <w:tc>
          <w:tcPr>
            <w:tcW w:w="1170" w:type="dxa"/>
          </w:tcPr>
          <w:p w:rsidR="000C007F" w:rsidRPr="00BB7866" w:rsidRDefault="000C007F" w:rsidP="007419E5">
            <w:pPr>
              <w:autoSpaceDE w:val="0"/>
              <w:autoSpaceDN w:val="0"/>
              <w:adjustRightInd w:val="0"/>
              <w:jc w:val="center"/>
              <w:rPr>
                <w:rFonts w:ascii="Courier New" w:hAnsi="Courier New"/>
                <w:snapToGrid w:val="0"/>
              </w:rPr>
            </w:pPr>
            <w:r w:rsidRPr="00BB7866">
              <w:t>150</w:t>
            </w:r>
          </w:p>
        </w:tc>
      </w:tr>
      <w:tr w:rsidR="000C007F" w:rsidRPr="00BB7866" w:rsidTr="007419E5">
        <w:trPr>
          <w:trHeight w:val="276"/>
        </w:trPr>
        <w:tc>
          <w:tcPr>
            <w:tcW w:w="4500" w:type="dxa"/>
          </w:tcPr>
          <w:p w:rsidR="000C007F" w:rsidRPr="00BB7866" w:rsidRDefault="000C007F" w:rsidP="00A431A4">
            <w:pPr>
              <w:autoSpaceDE w:val="0"/>
              <w:autoSpaceDN w:val="0"/>
              <w:adjustRightInd w:val="0"/>
            </w:pPr>
            <w:r w:rsidRPr="00BB7866">
              <w:t>Appeals</w:t>
            </w:r>
          </w:p>
        </w:tc>
        <w:tc>
          <w:tcPr>
            <w:tcW w:w="1170" w:type="dxa"/>
          </w:tcPr>
          <w:p w:rsidR="000C007F" w:rsidRPr="00BB7866" w:rsidRDefault="000C007F" w:rsidP="007419E5">
            <w:pPr>
              <w:autoSpaceDE w:val="0"/>
              <w:autoSpaceDN w:val="0"/>
              <w:adjustRightInd w:val="0"/>
              <w:jc w:val="center"/>
              <w:rPr>
                <w:rFonts w:ascii="Courier New" w:hAnsi="Courier New"/>
                <w:snapToGrid w:val="0"/>
              </w:rPr>
            </w:pPr>
            <w:r w:rsidRPr="00BB7866">
              <w:t>28</w:t>
            </w:r>
          </w:p>
        </w:tc>
      </w:tr>
      <w:tr w:rsidR="000C007F" w:rsidRPr="00BB7866" w:rsidTr="007419E5">
        <w:trPr>
          <w:trHeight w:val="276"/>
        </w:trPr>
        <w:tc>
          <w:tcPr>
            <w:tcW w:w="4500" w:type="dxa"/>
          </w:tcPr>
          <w:p w:rsidR="000C007F" w:rsidRPr="00BB7866" w:rsidRDefault="000C007F" w:rsidP="00A431A4">
            <w:pPr>
              <w:autoSpaceDE w:val="0"/>
              <w:autoSpaceDN w:val="0"/>
              <w:adjustRightInd w:val="0"/>
            </w:pPr>
            <w:r w:rsidRPr="00BB7866">
              <w:t xml:space="preserve">Northern </w:t>
            </w:r>
            <w:smartTag w:uri="urn:schemas-microsoft-com:office:smarttags" w:element="place">
              <w:smartTag w:uri="urn:schemas-microsoft-com:office:smarttags" w:element="PlaceName">
                <w:r w:rsidRPr="00BB7866">
                  <w:t>Telephone</w:t>
                </w:r>
              </w:smartTag>
              <w:r w:rsidRPr="00BB7866">
                <w:t xml:space="preserve"> </w:t>
              </w:r>
              <w:smartTag w:uri="urn:schemas-microsoft-com:office:smarttags" w:element="PlaceName">
                <w:r w:rsidRPr="00BB7866">
                  <w:t>Claims</w:t>
                </w:r>
              </w:smartTag>
              <w:r w:rsidRPr="00BB7866">
                <w:t xml:space="preserve"> </w:t>
              </w:r>
              <w:smartTag w:uri="urn:schemas-microsoft-com:office:smarttags" w:element="PlaceType">
                <w:r w:rsidRPr="00BB7866">
                  <w:t>Center</w:t>
                </w:r>
              </w:smartTag>
            </w:smartTag>
          </w:p>
        </w:tc>
        <w:tc>
          <w:tcPr>
            <w:tcW w:w="1170" w:type="dxa"/>
          </w:tcPr>
          <w:p w:rsidR="000C007F" w:rsidRPr="00BB7866" w:rsidRDefault="000C007F" w:rsidP="007419E5">
            <w:pPr>
              <w:autoSpaceDE w:val="0"/>
              <w:autoSpaceDN w:val="0"/>
              <w:adjustRightInd w:val="0"/>
              <w:jc w:val="center"/>
              <w:rPr>
                <w:rFonts w:ascii="Courier New" w:hAnsi="Courier New"/>
                <w:snapToGrid w:val="0"/>
              </w:rPr>
            </w:pPr>
            <w:r w:rsidRPr="00BB7866">
              <w:t>91</w:t>
            </w:r>
          </w:p>
        </w:tc>
      </w:tr>
      <w:tr w:rsidR="000C007F" w:rsidRPr="00BB7866" w:rsidTr="007419E5">
        <w:trPr>
          <w:trHeight w:val="276"/>
        </w:trPr>
        <w:tc>
          <w:tcPr>
            <w:tcW w:w="4500" w:type="dxa"/>
          </w:tcPr>
          <w:p w:rsidR="000C007F" w:rsidRPr="00BB7866" w:rsidRDefault="000C007F" w:rsidP="00A431A4">
            <w:pPr>
              <w:autoSpaceDE w:val="0"/>
              <w:autoSpaceDN w:val="0"/>
              <w:adjustRightInd w:val="0"/>
            </w:pPr>
            <w:r w:rsidRPr="00BB7866">
              <w:t xml:space="preserve">Southern </w:t>
            </w:r>
            <w:smartTag w:uri="urn:schemas-microsoft-com:office:smarttags" w:element="place">
              <w:smartTag w:uri="urn:schemas-microsoft-com:office:smarttags" w:element="PlaceName">
                <w:r w:rsidRPr="00BB7866">
                  <w:t>Telephone</w:t>
                </w:r>
              </w:smartTag>
              <w:r w:rsidRPr="00BB7866">
                <w:t xml:space="preserve"> </w:t>
              </w:r>
              <w:smartTag w:uri="urn:schemas-microsoft-com:office:smarttags" w:element="PlaceName">
                <w:r w:rsidRPr="00BB7866">
                  <w:t>Claims</w:t>
                </w:r>
              </w:smartTag>
              <w:r w:rsidRPr="00BB7866">
                <w:t xml:space="preserve"> </w:t>
              </w:r>
              <w:smartTag w:uri="urn:schemas-microsoft-com:office:smarttags" w:element="PlaceType">
                <w:r w:rsidRPr="00BB7866">
                  <w:t>Center</w:t>
                </w:r>
              </w:smartTag>
            </w:smartTag>
          </w:p>
        </w:tc>
        <w:tc>
          <w:tcPr>
            <w:tcW w:w="1170" w:type="dxa"/>
          </w:tcPr>
          <w:p w:rsidR="000C007F" w:rsidRPr="00BB7866" w:rsidRDefault="000C007F" w:rsidP="007419E5">
            <w:pPr>
              <w:autoSpaceDE w:val="0"/>
              <w:autoSpaceDN w:val="0"/>
              <w:adjustRightInd w:val="0"/>
              <w:jc w:val="center"/>
              <w:rPr>
                <w:rFonts w:ascii="Courier New" w:hAnsi="Courier New"/>
                <w:snapToGrid w:val="0"/>
              </w:rPr>
            </w:pPr>
            <w:r w:rsidRPr="00BB7866">
              <w:t>95</w:t>
            </w:r>
          </w:p>
        </w:tc>
      </w:tr>
      <w:tr w:rsidR="000C007F" w:rsidRPr="00BB7866" w:rsidTr="007419E5">
        <w:trPr>
          <w:trHeight w:val="276"/>
        </w:trPr>
        <w:tc>
          <w:tcPr>
            <w:tcW w:w="4500" w:type="dxa"/>
          </w:tcPr>
          <w:p w:rsidR="000C007F" w:rsidRPr="00BB7866" w:rsidRDefault="000C007F" w:rsidP="00A431A4">
            <w:pPr>
              <w:autoSpaceDE w:val="0"/>
              <w:autoSpaceDN w:val="0"/>
              <w:adjustRightInd w:val="0"/>
            </w:pPr>
            <w:r w:rsidRPr="00BB7866">
              <w:t>Integrity</w:t>
            </w:r>
          </w:p>
        </w:tc>
        <w:tc>
          <w:tcPr>
            <w:tcW w:w="1170" w:type="dxa"/>
          </w:tcPr>
          <w:p w:rsidR="000C007F" w:rsidRPr="00BB7866" w:rsidRDefault="000C007F" w:rsidP="007419E5">
            <w:pPr>
              <w:autoSpaceDE w:val="0"/>
              <w:autoSpaceDN w:val="0"/>
              <w:adjustRightInd w:val="0"/>
              <w:jc w:val="center"/>
              <w:rPr>
                <w:rFonts w:ascii="Courier New" w:hAnsi="Courier New"/>
                <w:snapToGrid w:val="0"/>
              </w:rPr>
            </w:pPr>
            <w:r w:rsidRPr="00BB7866">
              <w:t>23</w:t>
            </w:r>
          </w:p>
        </w:tc>
      </w:tr>
    </w:tbl>
    <w:p w:rsidR="000C007F" w:rsidRDefault="000C007F" w:rsidP="00EE0C61"/>
    <w:p w:rsidR="00E40395" w:rsidRPr="000D3D9F" w:rsidRDefault="00E40395" w:rsidP="007419E5">
      <w:pPr>
        <w:pStyle w:val="Heading2"/>
        <w:rPr>
          <w:bCs/>
        </w:rPr>
      </w:pPr>
      <w:bookmarkStart w:id="6" w:name="_Toc163539160"/>
      <w:r>
        <w:t>CURRENT COMPUTING ENVIRONMENT</w:t>
      </w:r>
      <w:bookmarkEnd w:id="6"/>
      <w:r>
        <w:t xml:space="preserve"> </w:t>
      </w:r>
    </w:p>
    <w:p w:rsidR="00E40395" w:rsidRDefault="00E40395" w:rsidP="007516A3"/>
    <w:p w:rsidR="00616666" w:rsidRPr="00E541A4" w:rsidRDefault="00616666" w:rsidP="007419E5">
      <w:pPr>
        <w:ind w:left="1080"/>
        <w:jc w:val="both"/>
      </w:pPr>
      <w:r w:rsidRPr="00E541A4">
        <w:t xml:space="preserve">The automated applications and products used by the Department's business units drive the Department's current computing environment.  In general, the Department uses a combination of Microsoft Windows based desktops and Linux, Solaris, and Windows Servers with open source, Microsoft, and Oracle products for in-house application, design and development.  The Department also utilizes a variety of off-the-shelf software, </w:t>
      </w:r>
      <w:proofErr w:type="spellStart"/>
      <w:r w:rsidRPr="00E541A4">
        <w:t>SaaS</w:t>
      </w:r>
      <w:proofErr w:type="spellEnd"/>
      <w:r w:rsidRPr="00E541A4">
        <w:t xml:space="preserve"> applications, and cloud based applications</w:t>
      </w:r>
    </w:p>
    <w:p w:rsidR="00AD1862" w:rsidRDefault="00AD1862" w:rsidP="00AD1862">
      <w:pPr>
        <w:jc w:val="both"/>
      </w:pPr>
    </w:p>
    <w:p w:rsidR="00E40395" w:rsidRPr="00752BDA" w:rsidRDefault="00E40395" w:rsidP="007419E5">
      <w:pPr>
        <w:pStyle w:val="Heading2"/>
        <w:rPr>
          <w:bCs/>
        </w:rPr>
      </w:pPr>
      <w:bookmarkStart w:id="7" w:name="_Toc163539164"/>
      <w:r w:rsidRPr="00752BDA">
        <w:t>DEVELOPMENT SOFTWARE</w:t>
      </w:r>
      <w:bookmarkEnd w:id="7"/>
      <w:r w:rsidRPr="00752BDA">
        <w:t xml:space="preserve"> </w:t>
      </w:r>
    </w:p>
    <w:p w:rsidR="006061FF" w:rsidRDefault="006061FF" w:rsidP="006061FF"/>
    <w:p w:rsidR="00616666" w:rsidRPr="00E541A4" w:rsidRDefault="00616666" w:rsidP="007419E5">
      <w:pPr>
        <w:ind w:left="1080"/>
        <w:jc w:val="both"/>
      </w:pPr>
      <w:r w:rsidRPr="00E541A4">
        <w:t xml:space="preserve">Development tools used to support in-house custom application include, but are not limited to: Java, </w:t>
      </w:r>
      <w:proofErr w:type="gramStart"/>
      <w:r w:rsidRPr="00E541A4">
        <w:t>Spring</w:t>
      </w:r>
      <w:proofErr w:type="gramEnd"/>
      <w:r w:rsidRPr="00E541A4">
        <w:t xml:space="preserve">, Hibernate, </w:t>
      </w:r>
      <w:proofErr w:type="spellStart"/>
      <w:r w:rsidRPr="00E541A4">
        <w:t>Weblogic</w:t>
      </w:r>
      <w:proofErr w:type="spellEnd"/>
      <w:r w:rsidRPr="00E541A4">
        <w:t xml:space="preserve"> Server, Eclipse, </w:t>
      </w:r>
      <w:proofErr w:type="spellStart"/>
      <w:r w:rsidRPr="00E541A4">
        <w:t>BitBucket</w:t>
      </w:r>
      <w:proofErr w:type="spellEnd"/>
      <w:r w:rsidRPr="00E541A4">
        <w:t>, and SQL Developer</w:t>
      </w:r>
      <w:r>
        <w:t>.</w:t>
      </w:r>
    </w:p>
    <w:p w:rsidR="006061FF" w:rsidRPr="00752BDA" w:rsidRDefault="006061FF" w:rsidP="007419E5"/>
    <w:p w:rsidR="00E40395" w:rsidRPr="001E0804" w:rsidRDefault="00E40395" w:rsidP="007419E5">
      <w:pPr>
        <w:pStyle w:val="Heading3"/>
      </w:pPr>
      <w:r w:rsidRPr="00B86336">
        <w:t xml:space="preserve">All proposed software used in the design, development, testing and implementation of the deliverables outlined in this RFP </w:t>
      </w:r>
      <w:r w:rsidR="00245F18">
        <w:t>shall</w:t>
      </w:r>
      <w:r w:rsidRPr="00B86336">
        <w:t xml:space="preserve"> be approved by the State.</w:t>
      </w:r>
    </w:p>
    <w:p w:rsidR="00E40395" w:rsidRPr="00B86336" w:rsidRDefault="00E40395" w:rsidP="007419E5"/>
    <w:p w:rsidR="00E40395" w:rsidRPr="00B86336" w:rsidRDefault="00E40395" w:rsidP="007419E5">
      <w:pPr>
        <w:pStyle w:val="Heading3"/>
      </w:pPr>
      <w:r w:rsidRPr="00B86336">
        <w:t xml:space="preserve">If the application software is not public domain, the </w:t>
      </w:r>
      <w:r>
        <w:t>awarded vendor</w:t>
      </w:r>
      <w:r w:rsidRPr="00B86336">
        <w:t xml:space="preserve"> </w:t>
      </w:r>
      <w:r w:rsidR="00245F18">
        <w:t>shall</w:t>
      </w:r>
      <w:r w:rsidRPr="00B86336">
        <w:t xml:space="preserve"> provide a licensing strategy.</w:t>
      </w:r>
    </w:p>
    <w:p w:rsidR="00E40395" w:rsidRPr="00B86336" w:rsidRDefault="00E40395" w:rsidP="007419E5"/>
    <w:p w:rsidR="00E40395" w:rsidRPr="009533A5" w:rsidRDefault="00E40395" w:rsidP="007419E5">
      <w:pPr>
        <w:pStyle w:val="Heading3"/>
      </w:pPr>
      <w:r w:rsidRPr="009533A5">
        <w:t xml:space="preserve">The State </w:t>
      </w:r>
      <w:r w:rsidR="00245F18" w:rsidRPr="009533A5">
        <w:t>shall</w:t>
      </w:r>
      <w:r w:rsidRPr="009533A5">
        <w:t xml:space="preserve"> procure licenses for all base components and third party equipment (operating system, data base, etc.) based upon specifications provided by the awarded vendor.</w:t>
      </w:r>
    </w:p>
    <w:p w:rsidR="00E40395" w:rsidRPr="00B86336" w:rsidRDefault="00E40395" w:rsidP="007419E5"/>
    <w:p w:rsidR="00E40395" w:rsidRPr="001E0804" w:rsidRDefault="00E40395" w:rsidP="007419E5">
      <w:pPr>
        <w:pStyle w:val="Heading2"/>
        <w:rPr>
          <w:bCs/>
        </w:rPr>
      </w:pPr>
      <w:bookmarkStart w:id="8" w:name="_Toc163539165"/>
      <w:r>
        <w:t>STATE RESOURCES</w:t>
      </w:r>
      <w:bookmarkEnd w:id="8"/>
      <w:r>
        <w:t xml:space="preserve"> </w:t>
      </w:r>
    </w:p>
    <w:p w:rsidR="009A39D8" w:rsidRDefault="009A39D8" w:rsidP="00E40395">
      <w:pPr>
        <w:jc w:val="both"/>
      </w:pPr>
    </w:p>
    <w:p w:rsidR="00E40395" w:rsidRPr="001E0804" w:rsidRDefault="00E40395" w:rsidP="007419E5">
      <w:pPr>
        <w:ind w:left="1080"/>
        <w:jc w:val="both"/>
        <w:rPr>
          <w:bCs/>
        </w:rPr>
      </w:pPr>
      <w:r>
        <w:t>The following paragraphs describe the resources the State has committed to this project.</w:t>
      </w:r>
    </w:p>
    <w:p w:rsidR="00E40395" w:rsidRDefault="00E40395" w:rsidP="00E40395">
      <w:pPr>
        <w:jc w:val="both"/>
      </w:pPr>
    </w:p>
    <w:p w:rsidR="00E40395" w:rsidRPr="009C0ED9" w:rsidRDefault="00E40395" w:rsidP="007419E5">
      <w:pPr>
        <w:pStyle w:val="Heading3"/>
      </w:pPr>
      <w:bookmarkStart w:id="9" w:name="_Toc163539168"/>
      <w:r w:rsidRPr="009C0ED9">
        <w:t>Project Manager</w:t>
      </w:r>
      <w:bookmarkEnd w:id="9"/>
    </w:p>
    <w:p w:rsidR="00E40395" w:rsidRDefault="00E40395" w:rsidP="00E40395">
      <w:pPr>
        <w:jc w:val="both"/>
      </w:pPr>
    </w:p>
    <w:p w:rsidR="00E40395" w:rsidRDefault="00E40395" w:rsidP="007419E5">
      <w:pPr>
        <w:ind w:left="1890"/>
        <w:jc w:val="both"/>
      </w:pPr>
      <w:r>
        <w:t xml:space="preserve">A </w:t>
      </w:r>
      <w:r w:rsidR="00474E81">
        <w:t>P</w:t>
      </w:r>
      <w:r>
        <w:t xml:space="preserve">roject </w:t>
      </w:r>
      <w:r w:rsidR="00474E81">
        <w:t>M</w:t>
      </w:r>
      <w:r>
        <w:t xml:space="preserve">anager has been appointed to coordinate the activities of all individuals and organizations involved in the project.  The </w:t>
      </w:r>
      <w:r w:rsidR="00474E81">
        <w:t>Project Manager</w:t>
      </w:r>
      <w:r>
        <w:t xml:space="preserve"> </w:t>
      </w:r>
      <w:r w:rsidR="00245F18">
        <w:t>shall</w:t>
      </w:r>
      <w:r>
        <w:t xml:space="preserve"> provide on-going daily direction and oversight to the State project staff and the contractor and report progress and problems to the </w:t>
      </w:r>
      <w:proofErr w:type="spellStart"/>
      <w:r w:rsidR="009533A5">
        <w:t>IDP</w:t>
      </w:r>
      <w:proofErr w:type="spellEnd"/>
      <w:r w:rsidR="009533A5">
        <w:t xml:space="preserve"> Administrator and/or IT Manager</w:t>
      </w:r>
      <w:r>
        <w:t xml:space="preserve">.  The </w:t>
      </w:r>
      <w:r w:rsidR="00474E81">
        <w:t>Project Manager</w:t>
      </w:r>
      <w:r>
        <w:t xml:space="preserve"> </w:t>
      </w:r>
      <w:r w:rsidR="00245F18">
        <w:t>shall</w:t>
      </w:r>
      <w:r>
        <w:t xml:space="preserve"> coordinate all organizations involved in the project and ensure </w:t>
      </w:r>
      <w:r>
        <w:lastRenderedPageBreak/>
        <w:t xml:space="preserve">resource requirements are identified and addressed.  The </w:t>
      </w:r>
      <w:r w:rsidR="00474E81">
        <w:t>Project Manager</w:t>
      </w:r>
      <w:r>
        <w:t xml:space="preserve"> sets priorities when choices of alternatives are required.</w:t>
      </w:r>
    </w:p>
    <w:p w:rsidR="00E40395" w:rsidRDefault="00E40395" w:rsidP="00E40395">
      <w:pPr>
        <w:jc w:val="both"/>
      </w:pPr>
    </w:p>
    <w:p w:rsidR="00E40395" w:rsidRDefault="00E40395" w:rsidP="007419E5">
      <w:pPr>
        <w:pStyle w:val="Heading3"/>
      </w:pPr>
      <w:bookmarkStart w:id="10" w:name="_Toc163539169"/>
      <w:r>
        <w:t>State Project Staff</w:t>
      </w:r>
      <w:bookmarkEnd w:id="10"/>
    </w:p>
    <w:p w:rsidR="00E40395" w:rsidRDefault="00E40395" w:rsidP="00E40395">
      <w:pPr>
        <w:jc w:val="both"/>
      </w:pPr>
    </w:p>
    <w:p w:rsidR="00E40395" w:rsidRDefault="00E40395" w:rsidP="007419E5">
      <w:pPr>
        <w:pStyle w:val="Heading4"/>
      </w:pPr>
      <w:r>
        <w:t xml:space="preserve">The awarded vendor </w:t>
      </w:r>
      <w:r w:rsidR="00245F18">
        <w:t>shall</w:t>
      </w:r>
      <w:r>
        <w:t xml:space="preserve"> be expected to work closely with the State project staff assigned to this project.</w:t>
      </w:r>
    </w:p>
    <w:p w:rsidR="00E40395" w:rsidRDefault="00E40395" w:rsidP="00752BDA">
      <w:pPr>
        <w:tabs>
          <w:tab w:val="num" w:pos="3060"/>
        </w:tabs>
      </w:pPr>
    </w:p>
    <w:p w:rsidR="00E40395" w:rsidRDefault="00E40395" w:rsidP="007419E5">
      <w:pPr>
        <w:pStyle w:val="Heading4"/>
      </w:pPr>
      <w:r>
        <w:t xml:space="preserve">State project staff </w:t>
      </w:r>
      <w:r w:rsidR="00245F18">
        <w:t>shall</w:t>
      </w:r>
      <w:r>
        <w:t xml:space="preserve"> be available to attend meetings, interviews and assist assigned staff in reviewing functions with the </w:t>
      </w:r>
      <w:r w:rsidR="00CB4945">
        <w:t>awarded vendor</w:t>
      </w:r>
      <w:r>
        <w:t>.</w:t>
      </w:r>
    </w:p>
    <w:p w:rsidR="00E40395" w:rsidRDefault="00E40395" w:rsidP="00752BDA">
      <w:pPr>
        <w:tabs>
          <w:tab w:val="num" w:pos="3060"/>
        </w:tabs>
      </w:pPr>
    </w:p>
    <w:p w:rsidR="00E40395" w:rsidRDefault="00E40395" w:rsidP="007419E5">
      <w:pPr>
        <w:pStyle w:val="Heading4"/>
      </w:pPr>
      <w:r>
        <w:t xml:space="preserve">State project staff </w:t>
      </w:r>
      <w:r w:rsidR="00245F18">
        <w:t>shall</w:t>
      </w:r>
      <w:r>
        <w:t xml:space="preserve"> be assigned to the project on an as-needed basis, as determined by project and technical management to represent the various functional and technical areas.</w:t>
      </w:r>
    </w:p>
    <w:p w:rsidR="00E40395" w:rsidRDefault="00E40395" w:rsidP="00752BDA">
      <w:pPr>
        <w:tabs>
          <w:tab w:val="num" w:pos="3060"/>
        </w:tabs>
      </w:pPr>
    </w:p>
    <w:p w:rsidR="00E40395" w:rsidRDefault="00E40395" w:rsidP="007419E5">
      <w:pPr>
        <w:pStyle w:val="Heading4"/>
      </w:pPr>
      <w:r>
        <w:t xml:space="preserve">State project staff </w:t>
      </w:r>
      <w:r w:rsidR="00245F18">
        <w:t>shall</w:t>
      </w:r>
      <w:r>
        <w:t xml:space="preserve"> report to the </w:t>
      </w:r>
      <w:r w:rsidR="00474E81">
        <w:t>Project Manager</w:t>
      </w:r>
      <w:r>
        <w:t xml:space="preserve"> who </w:t>
      </w:r>
      <w:r w:rsidR="00245F18">
        <w:t>shall</w:t>
      </w:r>
      <w:r>
        <w:t xml:space="preserve"> act as a conduit to the awarded vendor.</w:t>
      </w:r>
    </w:p>
    <w:p w:rsidR="00E40395" w:rsidRDefault="00E40395" w:rsidP="00E40395">
      <w:pPr>
        <w:jc w:val="both"/>
      </w:pPr>
    </w:p>
    <w:p w:rsidR="00E40395" w:rsidRPr="009533A5" w:rsidRDefault="00E40395" w:rsidP="007419E5">
      <w:pPr>
        <w:pStyle w:val="Heading1"/>
        <w:rPr>
          <w:bCs/>
        </w:rPr>
      </w:pPr>
      <w:bookmarkStart w:id="11" w:name="_Toc163539173"/>
      <w:bookmarkStart w:id="12" w:name="_Toc492392813"/>
      <w:bookmarkStart w:id="13" w:name="_Toc180917192"/>
      <w:r w:rsidRPr="009533A5">
        <w:t>SYSTEM REQUIREMENTS</w:t>
      </w:r>
      <w:bookmarkEnd w:id="11"/>
      <w:bookmarkEnd w:id="12"/>
      <w:r w:rsidRPr="009533A5">
        <w:t xml:space="preserve"> </w:t>
      </w:r>
      <w:bookmarkEnd w:id="13"/>
    </w:p>
    <w:p w:rsidR="00E40395" w:rsidRDefault="00E40395" w:rsidP="00E40395">
      <w:pPr>
        <w:jc w:val="both"/>
      </w:pPr>
    </w:p>
    <w:p w:rsidR="00E40395" w:rsidRPr="001E0804" w:rsidRDefault="00E40395" w:rsidP="007419E5">
      <w:pPr>
        <w:pStyle w:val="Heading2"/>
        <w:rPr>
          <w:bCs/>
        </w:rPr>
      </w:pPr>
      <w:bookmarkStart w:id="14" w:name="_Toc163539174"/>
      <w:r>
        <w:t>VENDOR RESPONSE TO SYSTEM REQUIREMENTS</w:t>
      </w:r>
      <w:bookmarkEnd w:id="14"/>
    </w:p>
    <w:p w:rsidR="00E40395" w:rsidRDefault="00E40395" w:rsidP="00E40395">
      <w:pPr>
        <w:jc w:val="both"/>
      </w:pPr>
    </w:p>
    <w:p w:rsidR="00E40395" w:rsidRDefault="00E40395" w:rsidP="007419E5">
      <w:pPr>
        <w:ind w:left="1080"/>
        <w:jc w:val="both"/>
      </w:pPr>
      <w:r>
        <w:t xml:space="preserve">Vendors </w:t>
      </w:r>
      <w:r w:rsidR="00245F18">
        <w:t>shall</w:t>
      </w:r>
      <w:r>
        <w:t xml:space="preserve"> </w:t>
      </w:r>
      <w:r w:rsidR="00F67335">
        <w:t xml:space="preserve">explain in sufficient detail how the vendor </w:t>
      </w:r>
      <w:r w:rsidR="00245F18">
        <w:t>shall</w:t>
      </w:r>
      <w:r w:rsidR="00F67335">
        <w:t xml:space="preserve"> satisfy the </w:t>
      </w:r>
      <w:proofErr w:type="spellStart"/>
      <w:r w:rsidR="00797BC9">
        <w:t>DETR’s</w:t>
      </w:r>
      <w:proofErr w:type="spellEnd"/>
      <w:r w:rsidR="00F67335">
        <w:t xml:space="preserve"> project requirements </w:t>
      </w:r>
      <w:r>
        <w:t>described below</w:t>
      </w:r>
      <w:r w:rsidR="00797BC9">
        <w:t xml:space="preserve">.  </w:t>
      </w:r>
      <w:r>
        <w:t xml:space="preserve">If subcontractors </w:t>
      </w:r>
      <w:r w:rsidR="00245F18">
        <w:t>shall</w:t>
      </w:r>
      <w:r>
        <w:t xml:space="preserve"> be used for any of the tasks, vendors </w:t>
      </w:r>
      <w:r w:rsidR="00245F18">
        <w:t>shall</w:t>
      </w:r>
      <w:r>
        <w:t xml:space="preserve"> indicate what tasks and the percentage of time subcontractor(s) </w:t>
      </w:r>
      <w:r w:rsidR="00245F18">
        <w:t>shall</w:t>
      </w:r>
      <w:r>
        <w:t xml:space="preserve"> spend on those tasks</w:t>
      </w:r>
      <w:r w:rsidR="00E52916">
        <w:t>.</w:t>
      </w:r>
    </w:p>
    <w:p w:rsidR="0057474C" w:rsidRDefault="0057474C" w:rsidP="007419E5"/>
    <w:p w:rsidR="00E40395" w:rsidRPr="001E0804" w:rsidRDefault="00E40395" w:rsidP="007419E5">
      <w:pPr>
        <w:pStyle w:val="Heading2"/>
        <w:rPr>
          <w:bCs/>
        </w:rPr>
      </w:pPr>
      <w:bookmarkStart w:id="15" w:name="_Toc163539175"/>
      <w:r>
        <w:t>COMPUTING PLATFORM</w:t>
      </w:r>
      <w:bookmarkEnd w:id="15"/>
    </w:p>
    <w:p w:rsidR="00850C64" w:rsidRDefault="00850C64" w:rsidP="00E40395"/>
    <w:p w:rsidR="00797BC9" w:rsidRDefault="00797BC9" w:rsidP="007419E5">
      <w:pPr>
        <w:pStyle w:val="Heading3"/>
      </w:pPr>
      <w:r w:rsidRPr="00E541A4">
        <w:t xml:space="preserve">Application environment: Java8, </w:t>
      </w:r>
      <w:proofErr w:type="gramStart"/>
      <w:r w:rsidRPr="00E541A4">
        <w:t>Spring</w:t>
      </w:r>
      <w:proofErr w:type="gramEnd"/>
      <w:r w:rsidRPr="00E541A4">
        <w:t xml:space="preserve">, Hibernate and </w:t>
      </w:r>
      <w:proofErr w:type="spellStart"/>
      <w:r w:rsidRPr="00E541A4">
        <w:t>Weblogic</w:t>
      </w:r>
      <w:proofErr w:type="spellEnd"/>
      <w:r w:rsidRPr="00E541A4">
        <w:t xml:space="preserve"> Server 12c</w:t>
      </w:r>
    </w:p>
    <w:p w:rsidR="00797BC9" w:rsidRDefault="00797BC9" w:rsidP="007419E5">
      <w:pPr>
        <w:pStyle w:val="Heading3"/>
      </w:pPr>
      <w:r w:rsidRPr="00E541A4">
        <w:t>Operating system environment: Linux</w:t>
      </w:r>
    </w:p>
    <w:p w:rsidR="00797BC9" w:rsidRDefault="00797BC9" w:rsidP="007419E5">
      <w:pPr>
        <w:pStyle w:val="Heading3"/>
      </w:pPr>
      <w:r w:rsidRPr="00E541A4">
        <w:t xml:space="preserve">Database environment: Oracle </w:t>
      </w:r>
      <w:proofErr w:type="spellStart"/>
      <w:r w:rsidRPr="00E541A4">
        <w:t>Exadata</w:t>
      </w:r>
      <w:proofErr w:type="spellEnd"/>
    </w:p>
    <w:p w:rsidR="00797BC9" w:rsidRPr="00E541A4" w:rsidRDefault="00797BC9" w:rsidP="007419E5">
      <w:pPr>
        <w:pStyle w:val="Heading3"/>
      </w:pPr>
      <w:proofErr w:type="spellStart"/>
      <w:r w:rsidRPr="00E541A4">
        <w:t>IAM</w:t>
      </w:r>
      <w:proofErr w:type="spellEnd"/>
      <w:r w:rsidRPr="00E541A4">
        <w:t xml:space="preserve"> environment: Oracle </w:t>
      </w:r>
      <w:proofErr w:type="spellStart"/>
      <w:r w:rsidRPr="00E541A4">
        <w:t>IAM</w:t>
      </w:r>
      <w:proofErr w:type="spellEnd"/>
      <w:r w:rsidRPr="00E541A4">
        <w:t xml:space="preserve"> Suite</w:t>
      </w:r>
    </w:p>
    <w:p w:rsidR="00797BC9" w:rsidRPr="00E541A4" w:rsidRDefault="00797BC9" w:rsidP="00797BC9"/>
    <w:p w:rsidR="00797BC9" w:rsidRDefault="00797BC9" w:rsidP="007419E5">
      <w:pPr>
        <w:pStyle w:val="Heading4"/>
      </w:pPr>
      <w:r w:rsidRPr="00E541A4">
        <w:t>Oracle Identity Manager</w:t>
      </w:r>
    </w:p>
    <w:p w:rsidR="00797BC9" w:rsidRDefault="00797BC9" w:rsidP="007419E5">
      <w:pPr>
        <w:pStyle w:val="Heading4"/>
      </w:pPr>
      <w:r w:rsidRPr="00E541A4">
        <w:t>Oracle Internet Directory</w:t>
      </w:r>
    </w:p>
    <w:p w:rsidR="00797BC9" w:rsidRDefault="00797BC9" w:rsidP="007419E5">
      <w:pPr>
        <w:pStyle w:val="Heading4"/>
      </w:pPr>
      <w:r w:rsidRPr="00E541A4">
        <w:t>Oracle Access Manager</w:t>
      </w:r>
    </w:p>
    <w:p w:rsidR="00797BC9" w:rsidRDefault="00797BC9" w:rsidP="007419E5">
      <w:pPr>
        <w:pStyle w:val="Heading4"/>
      </w:pPr>
      <w:r w:rsidRPr="00E541A4">
        <w:t>Oracle Adaptive Access Manager</w:t>
      </w:r>
    </w:p>
    <w:p w:rsidR="00797BC9" w:rsidRPr="00E541A4" w:rsidRDefault="00797BC9" w:rsidP="007419E5">
      <w:pPr>
        <w:pStyle w:val="Heading4"/>
      </w:pPr>
      <w:r w:rsidRPr="00E541A4">
        <w:t>Oracle Virtual Directory</w:t>
      </w:r>
    </w:p>
    <w:p w:rsidR="00797BC9" w:rsidRPr="00E541A4" w:rsidRDefault="00797BC9" w:rsidP="00797BC9"/>
    <w:p w:rsidR="00E40395" w:rsidRPr="001E0804" w:rsidRDefault="00E40395" w:rsidP="007419E5">
      <w:pPr>
        <w:pStyle w:val="Heading2"/>
        <w:rPr>
          <w:bCs/>
        </w:rPr>
      </w:pPr>
      <w:bookmarkStart w:id="16" w:name="_Toc163539176"/>
      <w:r>
        <w:t>TECHNICAL REQUIREMENTS</w:t>
      </w:r>
      <w:bookmarkEnd w:id="16"/>
    </w:p>
    <w:p w:rsidR="00551E23" w:rsidRDefault="00551E23" w:rsidP="00551E23"/>
    <w:p w:rsidR="00D35BAA" w:rsidRPr="008E14BC" w:rsidRDefault="00D35BAA" w:rsidP="007419E5">
      <w:pPr>
        <w:ind w:left="1080"/>
        <w:jc w:val="both"/>
      </w:pPr>
      <w:r w:rsidRPr="008E14BC">
        <w:t>System requirements will be evaluated and developed in conjunction with state staff by the vendor in the initial stages of the project.</w:t>
      </w:r>
    </w:p>
    <w:p w:rsidR="005D46DA" w:rsidRDefault="005D46DA" w:rsidP="00BB1833">
      <w:pPr>
        <w:jc w:val="both"/>
      </w:pPr>
    </w:p>
    <w:p w:rsidR="00E40395" w:rsidRPr="00FE6483" w:rsidRDefault="00E40395" w:rsidP="007419E5">
      <w:pPr>
        <w:pStyle w:val="Heading2"/>
        <w:rPr>
          <w:bCs/>
        </w:rPr>
      </w:pPr>
      <w:bookmarkStart w:id="17" w:name="_Toc163539177"/>
      <w:r>
        <w:t>FUNCTIONAL REQUIREMENTS</w:t>
      </w:r>
      <w:bookmarkEnd w:id="17"/>
    </w:p>
    <w:p w:rsidR="00176775" w:rsidRDefault="00176775" w:rsidP="00176775">
      <w:pPr>
        <w:jc w:val="both"/>
      </w:pPr>
    </w:p>
    <w:p w:rsidR="00D35BAA" w:rsidRPr="008E14BC" w:rsidRDefault="00D35BAA" w:rsidP="007419E5">
      <w:pPr>
        <w:ind w:left="1080"/>
        <w:jc w:val="both"/>
      </w:pPr>
      <w:r w:rsidRPr="008E14BC">
        <w:t xml:space="preserve">See </w:t>
      </w:r>
      <w:r w:rsidR="00294586" w:rsidRPr="007419E5">
        <w:rPr>
          <w:b/>
          <w:i/>
        </w:rPr>
        <w:t xml:space="preserve">Section 4, </w:t>
      </w:r>
      <w:r w:rsidRPr="007419E5">
        <w:rPr>
          <w:b/>
          <w:i/>
        </w:rPr>
        <w:t>Scope of Work</w:t>
      </w:r>
      <w:r w:rsidRPr="008E14BC">
        <w:t>.</w:t>
      </w:r>
    </w:p>
    <w:p w:rsidR="006F1BAF" w:rsidRDefault="006F1BAF" w:rsidP="007D728D">
      <w:pPr>
        <w:jc w:val="both"/>
      </w:pPr>
    </w:p>
    <w:p w:rsidR="007D728D" w:rsidRPr="009533A5" w:rsidRDefault="00176775" w:rsidP="007419E5">
      <w:pPr>
        <w:pStyle w:val="Heading2"/>
      </w:pPr>
      <w:r w:rsidRPr="009533A5">
        <w:lastRenderedPageBreak/>
        <w:t>SECURITY STANDARDS</w:t>
      </w:r>
    </w:p>
    <w:p w:rsidR="00E47855" w:rsidRDefault="00E47855" w:rsidP="007419E5"/>
    <w:p w:rsidR="00E47855" w:rsidRPr="008E14BC" w:rsidRDefault="00E47855" w:rsidP="007419E5">
      <w:pPr>
        <w:pStyle w:val="Heading3"/>
      </w:pPr>
      <w:r w:rsidRPr="008E14BC">
        <w:t xml:space="preserve">Vendor must adhere to Oracle recommended, documented, and accepted best practices and standards regarding the installation, configuration, and tuning of the </w:t>
      </w:r>
      <w:proofErr w:type="spellStart"/>
      <w:r w:rsidRPr="008E14BC">
        <w:t>IAM</w:t>
      </w:r>
      <w:proofErr w:type="spellEnd"/>
      <w:r w:rsidRPr="008E14BC">
        <w:t xml:space="preserve"> software.  </w:t>
      </w:r>
    </w:p>
    <w:p w:rsidR="00CB4945" w:rsidRDefault="00CB4945" w:rsidP="00A16963">
      <w:pPr>
        <w:jc w:val="both"/>
      </w:pPr>
    </w:p>
    <w:p w:rsidR="00454E64" w:rsidRDefault="00454E64" w:rsidP="007419E5">
      <w:pPr>
        <w:pStyle w:val="Heading3"/>
      </w:pPr>
      <w:r>
        <w:t xml:space="preserve">System </w:t>
      </w:r>
      <w:r w:rsidR="00245F18">
        <w:t>shall</w:t>
      </w:r>
      <w:r>
        <w:t xml:space="preserve"> meet State security standards for transmission of personal information as outlined in NRS 205.4742 and NRS 603A.</w:t>
      </w:r>
    </w:p>
    <w:p w:rsidR="00256753" w:rsidRDefault="00256753" w:rsidP="00256753"/>
    <w:p w:rsidR="00256753" w:rsidRDefault="00256753" w:rsidP="007419E5">
      <w:pPr>
        <w:pStyle w:val="Heading3"/>
      </w:pPr>
      <w:r>
        <w:t xml:space="preserve">Protection of sensitive information </w:t>
      </w:r>
      <w:r w:rsidR="00245F18">
        <w:t>shall</w:t>
      </w:r>
      <w:r>
        <w:t xml:space="preserve"> include the following:</w:t>
      </w:r>
    </w:p>
    <w:p w:rsidR="00256753" w:rsidRDefault="00256753" w:rsidP="00256753"/>
    <w:p w:rsidR="00256753" w:rsidRDefault="00256753" w:rsidP="007419E5">
      <w:pPr>
        <w:pStyle w:val="Heading4"/>
      </w:pPr>
      <w:r>
        <w:t xml:space="preserve">Sensitive information in existing legacy applications </w:t>
      </w:r>
      <w:r w:rsidR="00245F18">
        <w:t>shall</w:t>
      </w:r>
      <w:r>
        <w:t xml:space="preserve"> encrypt data as is practical.</w:t>
      </w:r>
    </w:p>
    <w:p w:rsidR="00256753" w:rsidRDefault="00256753" w:rsidP="00256753"/>
    <w:p w:rsidR="00256753" w:rsidRDefault="00256753" w:rsidP="007419E5">
      <w:pPr>
        <w:pStyle w:val="Heading4"/>
      </w:pPr>
      <w:r>
        <w:t xml:space="preserve">Confidential </w:t>
      </w:r>
      <w:r w:rsidR="00325ACE">
        <w:t>p</w:t>
      </w:r>
      <w:r>
        <w:t xml:space="preserve">ersonal </w:t>
      </w:r>
      <w:r w:rsidR="00325ACE">
        <w:t>d</w:t>
      </w:r>
      <w:r>
        <w:t xml:space="preserve">ata </w:t>
      </w:r>
      <w:r w:rsidR="00245F18">
        <w:t>shall</w:t>
      </w:r>
      <w:r>
        <w:t xml:space="preserve"> be encrypted</w:t>
      </w:r>
      <w:r w:rsidR="00345091">
        <w:t>.</w:t>
      </w:r>
    </w:p>
    <w:p w:rsidR="00345091" w:rsidRDefault="00345091" w:rsidP="00345091"/>
    <w:p w:rsidR="00345091" w:rsidRDefault="00345091" w:rsidP="007419E5">
      <w:pPr>
        <w:pStyle w:val="Heading4"/>
      </w:pPr>
      <w:r>
        <w:t>Any electronic transmission of personal information shall comply with NRS 603A.215 (2 &amp; 3).</w:t>
      </w:r>
    </w:p>
    <w:p w:rsidR="00345091" w:rsidRDefault="00345091" w:rsidP="00256753"/>
    <w:p w:rsidR="00256753" w:rsidRPr="00256753" w:rsidRDefault="00256753" w:rsidP="007419E5">
      <w:pPr>
        <w:pStyle w:val="Heading4"/>
      </w:pPr>
      <w:r>
        <w:t xml:space="preserve">Sensitive </w:t>
      </w:r>
      <w:r w:rsidR="00325ACE">
        <w:t>d</w:t>
      </w:r>
      <w:r>
        <w:t xml:space="preserve">ata </w:t>
      </w:r>
      <w:r w:rsidR="00245F18">
        <w:t>shall</w:t>
      </w:r>
      <w:r>
        <w:t xml:space="preserve"> be encrypted in all newly developed applications.</w:t>
      </w:r>
    </w:p>
    <w:p w:rsidR="00454E64" w:rsidRDefault="00454E64" w:rsidP="00A16963">
      <w:pPr>
        <w:jc w:val="both"/>
      </w:pPr>
    </w:p>
    <w:p w:rsidR="007D728D" w:rsidRDefault="00874940" w:rsidP="007419E5">
      <w:pPr>
        <w:pStyle w:val="Heading3"/>
      </w:pPr>
      <w:r>
        <w:t xml:space="preserve">All information technology services and systems developed or acquired by agencies shall have documented security specifications that include an analysis of security risks and recommended controls (including access control systems and contingency plans). </w:t>
      </w:r>
    </w:p>
    <w:p w:rsidR="00DA7F93" w:rsidRDefault="00DA7F93" w:rsidP="00DA7F93">
      <w:pPr>
        <w:jc w:val="both"/>
      </w:pPr>
    </w:p>
    <w:p w:rsidR="00DA7F93" w:rsidRDefault="00DA7F93" w:rsidP="007419E5">
      <w:pPr>
        <w:pStyle w:val="Heading3"/>
      </w:pPr>
      <w:r>
        <w:t xml:space="preserve">Security requirements shall be developed at the same time system planners define the requirements of the system.  Requirements </w:t>
      </w:r>
      <w:r w:rsidR="00245F18">
        <w:t>shall</w:t>
      </w:r>
      <w:r>
        <w:t xml:space="preserve"> permit updating security requirements as new threats/vulnerabilities are identified and/or new technologies implemented.</w:t>
      </w:r>
    </w:p>
    <w:p w:rsidR="00DA7F93" w:rsidRDefault="00DA7F93" w:rsidP="00DA7F93">
      <w:pPr>
        <w:jc w:val="both"/>
      </w:pPr>
    </w:p>
    <w:p w:rsidR="00DA7F93" w:rsidRDefault="00DA7F93" w:rsidP="007419E5">
      <w:pPr>
        <w:pStyle w:val="Heading3"/>
      </w:pPr>
      <w:r>
        <w:t>Security requirements and evaluation/test procedures shall be included in all solicitation documents and/or acquisition specifications.</w:t>
      </w:r>
    </w:p>
    <w:p w:rsidR="00DA7F93" w:rsidRDefault="00DA7F93" w:rsidP="007419E5"/>
    <w:p w:rsidR="00DA7F93" w:rsidRDefault="00DA7F93" w:rsidP="007419E5">
      <w:pPr>
        <w:pStyle w:val="Heading3"/>
      </w:pPr>
      <w:r>
        <w:t>Systems developed by either internal State or contracted system developers shall not include back doors, or other code that would cause or allow unauthorized access or manipulation of code or data.</w:t>
      </w:r>
    </w:p>
    <w:p w:rsidR="00DA7F93" w:rsidRDefault="00DA7F93" w:rsidP="007419E5"/>
    <w:p w:rsidR="00DA7F93" w:rsidRDefault="00DA7F93" w:rsidP="007419E5">
      <w:pPr>
        <w:pStyle w:val="Heading3"/>
      </w:pPr>
      <w:r>
        <w:t>Security specifications shall be developed by the system developer for approval by the agency owning the system at appropriate points of the system development or acquisition cycle.</w:t>
      </w:r>
    </w:p>
    <w:p w:rsidR="00DA7F93" w:rsidRDefault="00DA7F93" w:rsidP="007419E5"/>
    <w:p w:rsidR="00DA7F93" w:rsidRDefault="00DA7F93" w:rsidP="007419E5">
      <w:pPr>
        <w:pStyle w:val="Heading3"/>
      </w:pPr>
      <w:r>
        <w:t xml:space="preserve">All system development projects </w:t>
      </w:r>
      <w:r w:rsidR="00245F18">
        <w:t>shall</w:t>
      </w:r>
      <w:r>
        <w:t xml:space="preserve"> include a documented change control and approval process and </w:t>
      </w:r>
      <w:r w:rsidR="00245F18">
        <w:t>shall</w:t>
      </w:r>
      <w:r>
        <w:t xml:space="preserve"> address the security implications of all changes recommended and approved to a particular service or system.  The responsible agency </w:t>
      </w:r>
      <w:r w:rsidR="00245F18">
        <w:t>shall</w:t>
      </w:r>
      <w:r>
        <w:t xml:space="preserve"> authorize all changes.</w:t>
      </w:r>
    </w:p>
    <w:p w:rsidR="00DA7F93" w:rsidRDefault="00DA7F93" w:rsidP="00DA7F93">
      <w:pPr>
        <w:jc w:val="both"/>
      </w:pPr>
    </w:p>
    <w:p w:rsidR="00DA7F93" w:rsidRPr="003F256B" w:rsidRDefault="00DA7F93" w:rsidP="007419E5">
      <w:pPr>
        <w:pStyle w:val="Heading3"/>
      </w:pPr>
      <w:r>
        <w:t xml:space="preserve">Application systems and information that become obsolete and no longer used </w:t>
      </w:r>
      <w:r w:rsidR="00245F18">
        <w:t>shall</w:t>
      </w:r>
      <w:r>
        <w:t xml:space="preserve"> be disposed of by appropriate procedures.  The application and associated information </w:t>
      </w:r>
      <w:r w:rsidR="00245F18">
        <w:t>shall</w:t>
      </w:r>
      <w:r>
        <w:t xml:space="preserve"> be preserved, discarded, or destroyed in accordance with Electronic Record and </w:t>
      </w:r>
      <w:r>
        <w:lastRenderedPageBreak/>
        <w:t>Record Management requirements defined in NRS and NAC 239, Records Management.</w:t>
      </w:r>
    </w:p>
    <w:p w:rsidR="00DA7F93" w:rsidRDefault="00DA7F93" w:rsidP="007419E5"/>
    <w:p w:rsidR="007C24AF" w:rsidRDefault="007C24AF" w:rsidP="007419E5">
      <w:pPr>
        <w:pStyle w:val="Heading3"/>
      </w:pPr>
      <w:r>
        <w:t xml:space="preserve">Software development projects </w:t>
      </w:r>
      <w:r w:rsidR="00245F18">
        <w:t>shall</w:t>
      </w:r>
      <w:r>
        <w:t xml:space="preserve"> comply with State </w:t>
      </w:r>
      <w:r w:rsidR="00256753">
        <w:t xml:space="preserve">Information Security </w:t>
      </w:r>
      <w:r w:rsidR="004526B0">
        <w:t>Consolidated</w:t>
      </w:r>
      <w:r w:rsidR="00256753">
        <w:t xml:space="preserve"> </w:t>
      </w:r>
      <w:r w:rsidR="004526B0">
        <w:t>Policy 100, Section 4.7, Software</w:t>
      </w:r>
      <w:r>
        <w:t xml:space="preserve"> Development and Maintenance</w:t>
      </w:r>
      <w:r w:rsidR="004526B0">
        <w:t xml:space="preserve"> and State Standard 131, “Security for S</w:t>
      </w:r>
      <w:r w:rsidR="00256753">
        <w:t>ystem</w:t>
      </w:r>
      <w:r w:rsidR="004526B0">
        <w:t xml:space="preserve"> Development”.</w:t>
      </w:r>
    </w:p>
    <w:p w:rsidR="007C24AF" w:rsidRDefault="007C24AF" w:rsidP="007419E5"/>
    <w:p w:rsidR="007C24AF" w:rsidRDefault="007C24AF" w:rsidP="007419E5">
      <w:pPr>
        <w:pStyle w:val="Heading4"/>
      </w:pPr>
      <w:r>
        <w:t xml:space="preserve">Separate development, test and production environments </w:t>
      </w:r>
      <w:r w:rsidR="00245F18">
        <w:t>shall</w:t>
      </w:r>
      <w:r>
        <w:t xml:space="preserve"> be established on State systems.</w:t>
      </w:r>
    </w:p>
    <w:p w:rsidR="007C24AF" w:rsidRPr="007C24AF" w:rsidRDefault="007C24AF" w:rsidP="007C24AF"/>
    <w:p w:rsidR="006F1BAF" w:rsidRPr="00D94889" w:rsidRDefault="007C24AF" w:rsidP="007419E5">
      <w:pPr>
        <w:pStyle w:val="Heading4"/>
      </w:pPr>
      <w:r>
        <w:t xml:space="preserve">Processes </w:t>
      </w:r>
      <w:r w:rsidR="00245F18">
        <w:t>shall</w:t>
      </w:r>
      <w:r>
        <w:t xml:space="preserve"> be documented and implemented to control the transfer of software from a development environment to a production environment.</w:t>
      </w:r>
      <w:r w:rsidR="006F1BAF">
        <w:t xml:space="preserve">  </w:t>
      </w:r>
      <w:r w:rsidR="006F1BAF" w:rsidRPr="00D94889">
        <w:t>New hardware/software is not introduced into a production environment until it is fully tested and accepted by the State.</w:t>
      </w:r>
    </w:p>
    <w:p w:rsidR="007C24AF" w:rsidRDefault="007C24AF" w:rsidP="007C24AF"/>
    <w:p w:rsidR="007C24AF" w:rsidRDefault="007C24AF" w:rsidP="007419E5">
      <w:pPr>
        <w:pStyle w:val="Heading4"/>
      </w:pPr>
      <w:r>
        <w:t xml:space="preserve">Development of software and tools </w:t>
      </w:r>
      <w:r w:rsidR="00245F18">
        <w:t>shall</w:t>
      </w:r>
      <w:r>
        <w:t xml:space="preserve"> be maintained on computer systems isolated from a production environment.</w:t>
      </w:r>
    </w:p>
    <w:p w:rsidR="007C24AF" w:rsidRDefault="007C24AF" w:rsidP="007419E5"/>
    <w:p w:rsidR="007C24AF" w:rsidRDefault="007C24AF" w:rsidP="007419E5">
      <w:pPr>
        <w:pStyle w:val="Heading4"/>
      </w:pPr>
      <w:r>
        <w:t xml:space="preserve">Access to compilers, editors and other system utilities </w:t>
      </w:r>
      <w:r w:rsidR="00245F18">
        <w:t>shall</w:t>
      </w:r>
      <w:r>
        <w:t xml:space="preserve"> be removed from production systems.</w:t>
      </w:r>
    </w:p>
    <w:p w:rsidR="007C24AF" w:rsidRDefault="007C24AF" w:rsidP="007419E5"/>
    <w:p w:rsidR="007C24AF" w:rsidRDefault="007C24AF" w:rsidP="007419E5">
      <w:pPr>
        <w:pStyle w:val="Heading4"/>
      </w:pPr>
      <w:r>
        <w:t xml:space="preserve">Controls </w:t>
      </w:r>
      <w:r w:rsidR="00245F18">
        <w:t>shall</w:t>
      </w:r>
      <w:r>
        <w:t xml:space="preserve"> be established to issue short-term access to development staff to correct problems with production systems allowing only necessary access.</w:t>
      </w:r>
    </w:p>
    <w:p w:rsidR="007C24AF" w:rsidRDefault="007C24AF" w:rsidP="007419E5"/>
    <w:p w:rsidR="007C24AF" w:rsidRPr="007C24AF" w:rsidRDefault="007C24AF" w:rsidP="007419E5">
      <w:pPr>
        <w:pStyle w:val="Heading4"/>
      </w:pPr>
      <w:r>
        <w:t xml:space="preserve">Security requirements and controls </w:t>
      </w:r>
      <w:r w:rsidR="00245F18">
        <w:t>shall</w:t>
      </w:r>
      <w:r>
        <w:t xml:space="preserve"> be identified, incorporated in and verified throughout the planning, development, and testing phases of all software development projects.  Security staff </w:t>
      </w:r>
      <w:r w:rsidR="00245F18">
        <w:t>shall</w:t>
      </w:r>
      <w:r>
        <w:t xml:space="preserve"> be included in all phases of the System Development Lifecycle (</w:t>
      </w:r>
      <w:proofErr w:type="spellStart"/>
      <w:r>
        <w:t>SDLC</w:t>
      </w:r>
      <w:proofErr w:type="spellEnd"/>
      <w:r>
        <w:t>) from the requirement definitions phase through implementation phase.</w:t>
      </w:r>
    </w:p>
    <w:p w:rsidR="00B048BF" w:rsidRDefault="00B048BF" w:rsidP="00E40395">
      <w:pPr>
        <w:jc w:val="both"/>
      </w:pPr>
    </w:p>
    <w:p w:rsidR="00E40395" w:rsidRPr="00E414AC" w:rsidRDefault="00E40395" w:rsidP="007419E5">
      <w:pPr>
        <w:pStyle w:val="Heading1"/>
      </w:pPr>
      <w:bookmarkStart w:id="18" w:name="_Toc180917193"/>
      <w:bookmarkStart w:id="19" w:name="_Toc492392814"/>
      <w:r w:rsidRPr="004D6667">
        <w:t>SCOPE OF WORK</w:t>
      </w:r>
      <w:bookmarkEnd w:id="18"/>
      <w:bookmarkEnd w:id="19"/>
    </w:p>
    <w:p w:rsidR="00857821" w:rsidRDefault="00857821" w:rsidP="00E40395"/>
    <w:p w:rsidR="001A5FCE" w:rsidRDefault="001A5FCE" w:rsidP="007419E5">
      <w:pPr>
        <w:ind w:left="360"/>
        <w:jc w:val="both"/>
      </w:pPr>
      <w:r>
        <w:t xml:space="preserve">The </w:t>
      </w:r>
      <w:r w:rsidR="0073599B">
        <w:t xml:space="preserve">scope of work </w:t>
      </w:r>
      <w:r>
        <w:t xml:space="preserve">is broken down into </w:t>
      </w:r>
      <w:r w:rsidR="0073599B">
        <w:t xml:space="preserve">tasks, activities and deliverables.  </w:t>
      </w:r>
      <w:r>
        <w:t xml:space="preserve">The tasks and activities within this section are not necessarily listed in the order that they </w:t>
      </w:r>
      <w:r w:rsidR="00245F18">
        <w:t>shall</w:t>
      </w:r>
      <w:r>
        <w:t xml:space="preserve"> be completed.  </w:t>
      </w:r>
      <w:r w:rsidR="000C099C">
        <w:t>Vendor</w:t>
      </w:r>
      <w:r>
        <w:t xml:space="preserve">s </w:t>
      </w:r>
      <w:r w:rsidR="00245F18">
        <w:t>shall</w:t>
      </w:r>
      <w:r>
        <w:t xml:space="preserve"> reflect within their proposal and preliminary project plan their recommended approach to scheduling and accomplishing all tasks and activities identified within this RFP.</w:t>
      </w:r>
    </w:p>
    <w:p w:rsidR="001A5FCE" w:rsidRDefault="001A5FCE" w:rsidP="001A5FCE">
      <w:pPr>
        <w:jc w:val="both"/>
      </w:pPr>
    </w:p>
    <w:p w:rsidR="001A5FCE" w:rsidRDefault="001A5FCE" w:rsidP="007419E5">
      <w:pPr>
        <w:ind w:left="360"/>
        <w:jc w:val="both"/>
      </w:pPr>
      <w:r w:rsidRPr="00C92277">
        <w:t xml:space="preserve">All tasks performed by the </w:t>
      </w:r>
      <w:r w:rsidR="000C099C" w:rsidRPr="00C92277">
        <w:t>awarded</w:t>
      </w:r>
      <w:r w:rsidRPr="00C92277">
        <w:t xml:space="preserve"> </w:t>
      </w:r>
      <w:r w:rsidR="000C099C" w:rsidRPr="00C92277">
        <w:t>vendor</w:t>
      </w:r>
      <w:r w:rsidRPr="00C92277">
        <w:t xml:space="preserve"> may be reviewed by the </w:t>
      </w:r>
      <w:proofErr w:type="spellStart"/>
      <w:r w:rsidR="00C92277" w:rsidRPr="00C92277">
        <w:t>IDP</w:t>
      </w:r>
      <w:proofErr w:type="spellEnd"/>
      <w:r w:rsidR="00C92277">
        <w:t xml:space="preserve"> Administrator and/or IT Manager.</w:t>
      </w:r>
    </w:p>
    <w:p w:rsidR="001A5FCE" w:rsidRDefault="001A5FCE" w:rsidP="003A0004">
      <w:pPr>
        <w:jc w:val="both"/>
      </w:pPr>
    </w:p>
    <w:p w:rsidR="001A5FCE" w:rsidRPr="001A5FCE" w:rsidRDefault="000C099C" w:rsidP="007419E5">
      <w:pPr>
        <w:pStyle w:val="Heading2"/>
        <w:rPr>
          <w:bCs/>
        </w:rPr>
      </w:pPr>
      <w:bookmarkStart w:id="20" w:name="_Toc163539183"/>
      <w:r>
        <w:t>VENDOR</w:t>
      </w:r>
      <w:r w:rsidR="001A5FCE">
        <w:t xml:space="preserve"> RESPONSE TO SCOPE OF </w:t>
      </w:r>
      <w:smartTag w:uri="urn:schemas-microsoft-com:office:smarttags" w:element="stockticker">
        <w:r w:rsidR="001A5FCE">
          <w:t>WORK</w:t>
        </w:r>
      </w:smartTag>
      <w:bookmarkEnd w:id="20"/>
    </w:p>
    <w:p w:rsidR="001A5FCE" w:rsidRDefault="001A5FCE" w:rsidP="001A5FCE">
      <w:pPr>
        <w:jc w:val="both"/>
      </w:pPr>
    </w:p>
    <w:p w:rsidR="001A5FCE" w:rsidRPr="0053349D" w:rsidRDefault="001A5FCE" w:rsidP="007419E5">
      <w:pPr>
        <w:pStyle w:val="Heading3"/>
      </w:pPr>
      <w:r w:rsidRPr="00955628">
        <w:t xml:space="preserve">Within the proposal, </w:t>
      </w:r>
      <w:r w:rsidR="000C099C">
        <w:t>vendor</w:t>
      </w:r>
      <w:r w:rsidRPr="00955628">
        <w:t xml:space="preserve">s </w:t>
      </w:r>
      <w:r w:rsidR="00245F18">
        <w:t>shall</w:t>
      </w:r>
      <w:r w:rsidRPr="00955628">
        <w:t xml:space="preserve"> provide information regarding their approach to meeting the requirements described </w:t>
      </w:r>
      <w:r w:rsidRPr="0053349D">
        <w:t xml:space="preserve">within </w:t>
      </w:r>
      <w:r w:rsidRPr="0053349D">
        <w:rPr>
          <w:b/>
          <w:i/>
        </w:rPr>
        <w:t xml:space="preserve">Section </w:t>
      </w:r>
      <w:r w:rsidR="0022006C" w:rsidRPr="0053349D">
        <w:rPr>
          <w:b/>
          <w:i/>
        </w:rPr>
        <w:t>4</w:t>
      </w:r>
      <w:r w:rsidR="00515209" w:rsidRPr="0053349D">
        <w:rPr>
          <w:b/>
          <w:i/>
        </w:rPr>
        <w:t>.4</w:t>
      </w:r>
      <w:r w:rsidRPr="0053349D">
        <w:rPr>
          <w:b/>
          <w:i/>
        </w:rPr>
        <w:t xml:space="preserve"> </w:t>
      </w:r>
      <w:r w:rsidR="00294586" w:rsidRPr="007419E5">
        <w:t>and</w:t>
      </w:r>
      <w:r w:rsidR="00294586" w:rsidRPr="0053349D">
        <w:rPr>
          <w:b/>
          <w:i/>
        </w:rPr>
        <w:t xml:space="preserve"> </w:t>
      </w:r>
      <w:r w:rsidR="00294586">
        <w:rPr>
          <w:b/>
          <w:i/>
        </w:rPr>
        <w:t xml:space="preserve">Section </w:t>
      </w:r>
      <w:r w:rsidR="0022006C" w:rsidRPr="0053349D">
        <w:rPr>
          <w:b/>
          <w:i/>
        </w:rPr>
        <w:t>4</w:t>
      </w:r>
      <w:r w:rsidR="009E2AAD" w:rsidRPr="0053349D">
        <w:rPr>
          <w:b/>
          <w:i/>
        </w:rPr>
        <w:t>.5</w:t>
      </w:r>
      <w:r w:rsidRPr="0053349D">
        <w:t>.</w:t>
      </w:r>
    </w:p>
    <w:p w:rsidR="001A5FCE" w:rsidRPr="00955628" w:rsidRDefault="001A5FCE" w:rsidP="007419E5"/>
    <w:p w:rsidR="001A5FCE" w:rsidRPr="00955628" w:rsidRDefault="001A5FCE" w:rsidP="007419E5">
      <w:pPr>
        <w:pStyle w:val="Heading3"/>
      </w:pPr>
      <w:r w:rsidRPr="00955628">
        <w:t xml:space="preserve">If subcontractors </w:t>
      </w:r>
      <w:r w:rsidR="00245F18">
        <w:t>shall</w:t>
      </w:r>
      <w:r w:rsidRPr="00955628">
        <w:t xml:space="preserve"> be used for any of the tasks, </w:t>
      </w:r>
      <w:r w:rsidR="000C099C">
        <w:t>vendor</w:t>
      </w:r>
      <w:r w:rsidRPr="00955628">
        <w:t xml:space="preserve">s </w:t>
      </w:r>
      <w:r w:rsidR="00245F18">
        <w:t>shall</w:t>
      </w:r>
      <w:r w:rsidRPr="00955628">
        <w:t xml:space="preserve"> indicate what tasks and the percentage of time subcontractor(s) </w:t>
      </w:r>
      <w:r w:rsidR="00245F18">
        <w:t>shall</w:t>
      </w:r>
      <w:r w:rsidRPr="00955628">
        <w:t xml:space="preserve"> spend on those tasks.</w:t>
      </w:r>
    </w:p>
    <w:p w:rsidR="001A5FCE" w:rsidRPr="00955628" w:rsidRDefault="001A5FCE" w:rsidP="007419E5"/>
    <w:p w:rsidR="001A5FCE" w:rsidRPr="00955628" w:rsidRDefault="000C099C" w:rsidP="007419E5">
      <w:pPr>
        <w:pStyle w:val="Heading3"/>
      </w:pPr>
      <w:r>
        <w:lastRenderedPageBreak/>
        <w:t>Vendor</w:t>
      </w:r>
      <w:r w:rsidR="001A5FCE" w:rsidRPr="00955628">
        <w:t xml:space="preserve">'s response </w:t>
      </w:r>
      <w:r w:rsidR="00245F18">
        <w:t>shall</w:t>
      </w:r>
      <w:r w:rsidR="001A5FCE" w:rsidRPr="00955628">
        <w:t xml:space="preserve"> be limited to no more than five (5) pages per task not including appendices, samples and/or exhibits.</w:t>
      </w:r>
    </w:p>
    <w:p w:rsidR="001A5FCE" w:rsidRDefault="001A5FCE" w:rsidP="001A5FCE">
      <w:pPr>
        <w:jc w:val="both"/>
      </w:pPr>
    </w:p>
    <w:p w:rsidR="00017CE1" w:rsidRPr="00702F55" w:rsidRDefault="00017CE1" w:rsidP="007419E5">
      <w:pPr>
        <w:pStyle w:val="Heading2"/>
        <w:rPr>
          <w:bCs/>
        </w:rPr>
      </w:pPr>
      <w:bookmarkStart w:id="21" w:name="_Toc163539102"/>
      <w:r w:rsidRPr="00702F55">
        <w:t>DELIVERABLE SUBMISSION AND REVIEW PROCESS</w:t>
      </w:r>
      <w:bookmarkEnd w:id="21"/>
    </w:p>
    <w:p w:rsidR="0073599B" w:rsidRPr="007419E5" w:rsidRDefault="0073599B" w:rsidP="007419E5"/>
    <w:p w:rsidR="00017CE1" w:rsidRDefault="00222713" w:rsidP="007419E5">
      <w:pPr>
        <w:pStyle w:val="BodyTextIndent2"/>
        <w:tabs>
          <w:tab w:val="clear" w:pos="720"/>
        </w:tabs>
        <w:ind w:left="1080"/>
      </w:pPr>
      <w:r>
        <w:t xml:space="preserve">Once the detailed project plan is approved by the State, the </w:t>
      </w:r>
      <w:r w:rsidR="00017CE1">
        <w:t>following sections detail the process for submission and review of deliverables</w:t>
      </w:r>
      <w:r>
        <w:t xml:space="preserve"> during the life of the project/contract</w:t>
      </w:r>
      <w:r w:rsidR="00017CE1">
        <w:t>.</w:t>
      </w:r>
    </w:p>
    <w:p w:rsidR="00017CE1" w:rsidRDefault="00017CE1" w:rsidP="00017CE1">
      <w:pPr>
        <w:jc w:val="both"/>
      </w:pPr>
    </w:p>
    <w:p w:rsidR="00017CE1" w:rsidRDefault="00017CE1" w:rsidP="007419E5">
      <w:pPr>
        <w:pStyle w:val="Heading3"/>
      </w:pPr>
      <w:bookmarkStart w:id="22" w:name="_Toc66244278"/>
      <w:bookmarkStart w:id="23" w:name="_Toc163539103"/>
      <w:r>
        <w:t>General</w:t>
      </w:r>
      <w:bookmarkEnd w:id="22"/>
      <w:bookmarkEnd w:id="23"/>
    </w:p>
    <w:p w:rsidR="00017CE1" w:rsidRDefault="00017CE1" w:rsidP="00017CE1">
      <w:pPr>
        <w:jc w:val="both"/>
      </w:pPr>
    </w:p>
    <w:p w:rsidR="00017CE1" w:rsidRPr="00017CE1" w:rsidRDefault="00017CE1" w:rsidP="007419E5">
      <w:pPr>
        <w:pStyle w:val="Heading4"/>
      </w:pPr>
      <w:r>
        <w:t xml:space="preserve">The </w:t>
      </w:r>
      <w:r w:rsidRPr="00017CE1">
        <w:t xml:space="preserve">contractor </w:t>
      </w:r>
      <w:r w:rsidR="00245F18">
        <w:t>shall</w:t>
      </w:r>
      <w:r w:rsidRPr="00017CE1">
        <w:t xml:space="preserve"> provide one (1) master (both hard and soft copies) </w:t>
      </w:r>
      <w:r w:rsidRPr="009533A5">
        <w:t>and f</w:t>
      </w:r>
      <w:r w:rsidR="0073599B" w:rsidRPr="009533A5">
        <w:t>our</w:t>
      </w:r>
      <w:r w:rsidRPr="009533A5">
        <w:t xml:space="preserve"> (</w:t>
      </w:r>
      <w:r w:rsidR="00DD115E">
        <w:t>2</w:t>
      </w:r>
      <w:r w:rsidRPr="009533A5">
        <w:t>) additional</w:t>
      </w:r>
      <w:r w:rsidRPr="00F66A38">
        <w:t xml:space="preserve"> hard copies</w:t>
      </w:r>
      <w:r w:rsidRPr="00017CE1">
        <w:t xml:space="preserve"> of each written deliverable to the appropriate State </w:t>
      </w:r>
      <w:r w:rsidR="00474E81">
        <w:t>Project Manager</w:t>
      </w:r>
      <w:r w:rsidRPr="00017CE1">
        <w:t xml:space="preserve"> as identified in the contract.</w:t>
      </w:r>
    </w:p>
    <w:p w:rsidR="00017CE1" w:rsidRPr="00017CE1" w:rsidRDefault="00017CE1" w:rsidP="007419E5"/>
    <w:p w:rsidR="00017CE1" w:rsidRPr="00017CE1" w:rsidRDefault="00017CE1" w:rsidP="007419E5">
      <w:pPr>
        <w:pStyle w:val="Heading4"/>
      </w:pPr>
      <w:r w:rsidRPr="00017CE1">
        <w:t xml:space="preserve">Once a deliverable is approved and accepted by the State, the contractor </w:t>
      </w:r>
      <w:r w:rsidR="00245F18">
        <w:t>shall</w:t>
      </w:r>
      <w:r w:rsidRPr="00017CE1">
        <w:t xml:space="preserve"> provide an electronic copy.  The State may, at its discretion, waive this requirement for a particular deliverable.</w:t>
      </w:r>
    </w:p>
    <w:p w:rsidR="00017CE1" w:rsidRPr="00017CE1" w:rsidRDefault="00017CE1" w:rsidP="007419E5"/>
    <w:p w:rsidR="00017CE1" w:rsidRPr="00017CE1" w:rsidRDefault="00017CE1" w:rsidP="007419E5">
      <w:pPr>
        <w:pStyle w:val="Heading4"/>
      </w:pPr>
      <w:r w:rsidRPr="00017CE1">
        <w:t xml:space="preserve">The electronic copy </w:t>
      </w:r>
      <w:r w:rsidR="00245F18">
        <w:t>shall</w:t>
      </w:r>
      <w:r w:rsidRPr="00017CE1">
        <w:t xml:space="preserve"> be provided in software currently utilized by the agency or provided by the contractor.</w:t>
      </w:r>
    </w:p>
    <w:p w:rsidR="00017CE1" w:rsidRPr="00017CE1" w:rsidRDefault="00017CE1" w:rsidP="007419E5"/>
    <w:p w:rsidR="00017CE1" w:rsidRDefault="00017CE1" w:rsidP="007419E5">
      <w:pPr>
        <w:pStyle w:val="Heading4"/>
      </w:pPr>
      <w:r w:rsidRPr="00017CE1">
        <w:t xml:space="preserve">Deliverables </w:t>
      </w:r>
      <w:r w:rsidR="00245F18">
        <w:t>shall</w:t>
      </w:r>
      <w:r w:rsidRPr="00017CE1">
        <w:t xml:space="preserve"> be evaluated by the State utilizing mutually agreed to acceptance/</w:t>
      </w:r>
      <w:r>
        <w:t>exit criteria.</w:t>
      </w:r>
    </w:p>
    <w:p w:rsidR="00017CE1" w:rsidRDefault="00017CE1" w:rsidP="007419E5"/>
    <w:p w:rsidR="00017CE1" w:rsidRDefault="00017CE1" w:rsidP="007419E5">
      <w:pPr>
        <w:pStyle w:val="Heading3"/>
      </w:pPr>
      <w:bookmarkStart w:id="24" w:name="_Toc66244279"/>
      <w:bookmarkStart w:id="25" w:name="_Toc163539104"/>
      <w:r w:rsidRPr="00017CE1">
        <w:t>Deliverable</w:t>
      </w:r>
      <w:r>
        <w:t xml:space="preserve"> </w:t>
      </w:r>
      <w:r w:rsidRPr="00017CE1">
        <w:t>Submission</w:t>
      </w:r>
      <w:bookmarkEnd w:id="24"/>
      <w:bookmarkEnd w:id="25"/>
    </w:p>
    <w:p w:rsidR="00017CE1" w:rsidRDefault="00017CE1" w:rsidP="00017CE1">
      <w:pPr>
        <w:jc w:val="both"/>
      </w:pPr>
    </w:p>
    <w:p w:rsidR="00017CE1" w:rsidRDefault="00017CE1" w:rsidP="007419E5">
      <w:pPr>
        <w:pStyle w:val="Heading4"/>
      </w:pPr>
      <w:r w:rsidRPr="00017CE1">
        <w:t xml:space="preserve">Prior to development and submission of each contract deliverable, a summary document containing a description of the format and content of each deliverable </w:t>
      </w:r>
      <w:r w:rsidR="00245F18">
        <w:t>shall</w:t>
      </w:r>
      <w:r w:rsidRPr="00017CE1">
        <w:t xml:space="preserve"> be delivered to the State </w:t>
      </w:r>
      <w:r w:rsidR="00474E81">
        <w:t>Project Manager</w:t>
      </w:r>
      <w:r w:rsidRPr="00017CE1">
        <w:t xml:space="preserve"> for review and approval.  The summary document </w:t>
      </w:r>
      <w:r w:rsidR="00245F18">
        <w:t>shall</w:t>
      </w:r>
      <w:r w:rsidRPr="00017CE1">
        <w:t xml:space="preserve"> contain, at a minimum, the following:</w:t>
      </w:r>
    </w:p>
    <w:p w:rsidR="00D00E07" w:rsidRPr="00294586" w:rsidRDefault="00D00E07" w:rsidP="00294586"/>
    <w:p w:rsidR="00017CE1" w:rsidRPr="00017CE1" w:rsidRDefault="00017CE1" w:rsidP="007419E5">
      <w:pPr>
        <w:pStyle w:val="Heading5"/>
      </w:pPr>
      <w:r w:rsidRPr="00017CE1">
        <w:t>Cover letter;</w:t>
      </w:r>
    </w:p>
    <w:p w:rsidR="00017CE1" w:rsidRPr="00017CE1" w:rsidRDefault="00017CE1" w:rsidP="007419E5">
      <w:pPr>
        <w:pStyle w:val="Heading5"/>
      </w:pPr>
      <w:r w:rsidRPr="00017CE1">
        <w:t>Table of Contents with a brief description of each section;</w:t>
      </w:r>
    </w:p>
    <w:p w:rsidR="00017CE1" w:rsidRPr="00017CE1" w:rsidRDefault="00017CE1" w:rsidP="007419E5">
      <w:pPr>
        <w:pStyle w:val="Heading5"/>
      </w:pPr>
      <w:r w:rsidRPr="00017CE1">
        <w:t>Anticipated number of pages; and</w:t>
      </w:r>
    </w:p>
    <w:p w:rsidR="00017CE1" w:rsidRDefault="00017CE1" w:rsidP="007419E5">
      <w:pPr>
        <w:pStyle w:val="Heading5"/>
      </w:pPr>
      <w:proofErr w:type="gramStart"/>
      <w:r w:rsidRPr="00017CE1">
        <w:t>Identification of</w:t>
      </w:r>
      <w:r>
        <w:t xml:space="preserve"> appendices/exhibits.</w:t>
      </w:r>
      <w:proofErr w:type="gramEnd"/>
    </w:p>
    <w:p w:rsidR="00017CE1" w:rsidRDefault="00017CE1" w:rsidP="00BB1833">
      <w:pPr>
        <w:pStyle w:val="Header"/>
        <w:tabs>
          <w:tab w:val="clear" w:pos="4320"/>
          <w:tab w:val="clear" w:pos="8640"/>
        </w:tabs>
        <w:ind w:firstLine="90"/>
        <w:jc w:val="both"/>
        <w:rPr>
          <w:szCs w:val="24"/>
        </w:rPr>
      </w:pPr>
    </w:p>
    <w:p w:rsidR="00017CE1" w:rsidRPr="00017CE1" w:rsidRDefault="00017CE1" w:rsidP="007419E5">
      <w:pPr>
        <w:pStyle w:val="Heading4"/>
      </w:pPr>
      <w:r w:rsidRPr="00017CE1">
        <w:t xml:space="preserve">The summary document </w:t>
      </w:r>
      <w:r w:rsidR="00245F18">
        <w:t>shall</w:t>
      </w:r>
      <w:r w:rsidRPr="00017CE1">
        <w:t xml:space="preserve"> contain an approval/rejection section that can be completed by the State.  The summary document </w:t>
      </w:r>
      <w:r w:rsidR="00245F18">
        <w:t>shall</w:t>
      </w:r>
      <w:r w:rsidRPr="00017CE1">
        <w:t xml:space="preserve"> be returned to the contractor within a mutually agreed upon time frame.</w:t>
      </w:r>
    </w:p>
    <w:p w:rsidR="00017CE1" w:rsidRPr="00017CE1" w:rsidRDefault="00017CE1" w:rsidP="007419E5"/>
    <w:p w:rsidR="00017CE1" w:rsidRPr="00017CE1" w:rsidRDefault="00017CE1" w:rsidP="007419E5">
      <w:pPr>
        <w:pStyle w:val="Heading4"/>
      </w:pPr>
      <w:r w:rsidRPr="00017CE1">
        <w:t xml:space="preserve">Deliverables </w:t>
      </w:r>
      <w:r w:rsidR="00245F18">
        <w:t>shall</w:t>
      </w:r>
      <w:r w:rsidRPr="00017CE1">
        <w:t xml:space="preserve"> be developed by the contractor according to the approved format and content of the summary document for each specific deliverable.</w:t>
      </w:r>
    </w:p>
    <w:p w:rsidR="00017CE1" w:rsidRPr="00017CE1" w:rsidRDefault="00017CE1" w:rsidP="007419E5"/>
    <w:p w:rsidR="00017CE1" w:rsidRPr="00017CE1" w:rsidRDefault="00017CE1" w:rsidP="007419E5">
      <w:pPr>
        <w:pStyle w:val="Heading4"/>
      </w:pPr>
      <w:r w:rsidRPr="00017CE1">
        <w:t xml:space="preserve">At a mutually agreed to meeting, on or before the time of delivery to the State, the contractor </w:t>
      </w:r>
      <w:r w:rsidR="00245F18">
        <w:t>shall</w:t>
      </w:r>
      <w:r w:rsidRPr="00017CE1">
        <w:t xml:space="preserve"> provide a walkthrough of each deliverable.</w:t>
      </w:r>
    </w:p>
    <w:p w:rsidR="00832F2B" w:rsidRPr="00017CE1" w:rsidRDefault="00832F2B" w:rsidP="007419E5"/>
    <w:p w:rsidR="00017CE1" w:rsidRPr="00017CE1" w:rsidRDefault="00017CE1" w:rsidP="007419E5">
      <w:pPr>
        <w:pStyle w:val="Heading4"/>
      </w:pPr>
      <w:r w:rsidRPr="00017CE1">
        <w:t xml:space="preserve">Deliverables </w:t>
      </w:r>
      <w:r w:rsidR="00245F18">
        <w:t>shall</w:t>
      </w:r>
      <w:r w:rsidRPr="00017CE1">
        <w:t xml:space="preserve"> be submitted no later than 5:00 PM, per the approved contract deliverable schedule and </w:t>
      </w:r>
      <w:r w:rsidR="00245F18">
        <w:t>shall</w:t>
      </w:r>
      <w:r w:rsidRPr="00017CE1">
        <w:t xml:space="preserve"> be accompanied by a deliverable </w:t>
      </w:r>
      <w:r w:rsidRPr="00017CE1">
        <w:lastRenderedPageBreak/>
        <w:t xml:space="preserve">sign-off form </w:t>
      </w:r>
      <w:r w:rsidRPr="0053349D">
        <w:rPr>
          <w:b/>
          <w:i/>
        </w:rPr>
        <w:t xml:space="preserve">(refer to </w:t>
      </w:r>
      <w:r w:rsidR="007511D8" w:rsidRPr="0053349D">
        <w:rPr>
          <w:b/>
          <w:i/>
        </w:rPr>
        <w:t xml:space="preserve">Attachment </w:t>
      </w:r>
      <w:r w:rsidR="00B2163F" w:rsidRPr="0053349D">
        <w:rPr>
          <w:b/>
          <w:i/>
        </w:rPr>
        <w:t>F</w:t>
      </w:r>
      <w:r w:rsidRPr="0053349D">
        <w:rPr>
          <w:b/>
          <w:i/>
        </w:rPr>
        <w:t>)</w:t>
      </w:r>
      <w:r w:rsidRPr="0053349D">
        <w:t xml:space="preserve"> with the</w:t>
      </w:r>
      <w:r w:rsidRPr="00017CE1">
        <w:t xml:space="preserve"> appropriate sections completed by the contractor.</w:t>
      </w:r>
    </w:p>
    <w:p w:rsidR="00017CE1" w:rsidRDefault="00017CE1" w:rsidP="00017CE1">
      <w:pPr>
        <w:jc w:val="both"/>
      </w:pPr>
    </w:p>
    <w:p w:rsidR="00017CE1" w:rsidRDefault="00017CE1" w:rsidP="007419E5">
      <w:pPr>
        <w:pStyle w:val="Heading3"/>
      </w:pPr>
      <w:bookmarkStart w:id="26" w:name="_Toc66244280"/>
      <w:bookmarkStart w:id="27" w:name="_Toc163539105"/>
      <w:r w:rsidRPr="00017CE1">
        <w:t>Deliverable</w:t>
      </w:r>
      <w:r>
        <w:t xml:space="preserve"> </w:t>
      </w:r>
      <w:r w:rsidRPr="00017CE1">
        <w:t>Review</w:t>
      </w:r>
      <w:bookmarkEnd w:id="26"/>
      <w:bookmarkEnd w:id="27"/>
    </w:p>
    <w:p w:rsidR="00017CE1" w:rsidRDefault="00017CE1" w:rsidP="00017CE1">
      <w:pPr>
        <w:jc w:val="both"/>
        <w:rPr>
          <w:b/>
        </w:rPr>
      </w:pPr>
    </w:p>
    <w:p w:rsidR="00017CE1" w:rsidRDefault="00017CE1" w:rsidP="007419E5">
      <w:pPr>
        <w:pStyle w:val="Heading4"/>
      </w:pPr>
      <w:r w:rsidRPr="00017CE1">
        <w:t>General</w:t>
      </w:r>
    </w:p>
    <w:p w:rsidR="00017CE1" w:rsidRDefault="00017CE1" w:rsidP="00017CE1">
      <w:pPr>
        <w:jc w:val="both"/>
        <w:rPr>
          <w:b/>
        </w:rPr>
      </w:pPr>
    </w:p>
    <w:p w:rsidR="00017CE1" w:rsidRDefault="00017CE1" w:rsidP="007419E5">
      <w:pPr>
        <w:pStyle w:val="Heading5"/>
      </w:pPr>
      <w:r w:rsidRPr="00017CE1">
        <w:t>The State’s review time begins on the next working day following receipt of the deliverable.</w:t>
      </w:r>
    </w:p>
    <w:p w:rsidR="00017CE1" w:rsidRPr="00017CE1" w:rsidRDefault="00017CE1" w:rsidP="007419E5"/>
    <w:p w:rsidR="00017CE1" w:rsidRPr="00017CE1" w:rsidRDefault="00017CE1" w:rsidP="007419E5">
      <w:pPr>
        <w:pStyle w:val="Heading5"/>
      </w:pPr>
      <w:r w:rsidRPr="00017CE1">
        <w:t xml:space="preserve">The State’s review time </w:t>
      </w:r>
      <w:r w:rsidR="00245F18">
        <w:t>shall</w:t>
      </w:r>
      <w:r w:rsidRPr="00017CE1">
        <w:t xml:space="preserve"> be determined by the approved and accepted detailed project plan and the approved contract.</w:t>
      </w:r>
    </w:p>
    <w:p w:rsidR="00017CE1" w:rsidRPr="00017CE1" w:rsidRDefault="00017CE1" w:rsidP="007419E5"/>
    <w:p w:rsidR="00017CE1" w:rsidRPr="00017CE1" w:rsidRDefault="00017CE1" w:rsidP="007419E5">
      <w:pPr>
        <w:pStyle w:val="Heading5"/>
      </w:pPr>
      <w:r w:rsidRPr="00017CE1">
        <w:t>The State has up to five (5) working days to determine if a deliverable is complete and ready for review.  Unless otherwise negotiated, this is part of the State’s review time.</w:t>
      </w:r>
    </w:p>
    <w:p w:rsidR="00017CE1" w:rsidRPr="00017CE1" w:rsidRDefault="00017CE1" w:rsidP="007419E5"/>
    <w:p w:rsidR="00017CE1" w:rsidRPr="00017CE1" w:rsidRDefault="00017CE1" w:rsidP="007419E5">
      <w:pPr>
        <w:pStyle w:val="Heading5"/>
      </w:pPr>
      <w:r w:rsidRPr="00017CE1">
        <w:t xml:space="preserve">Any subsequent deliverable dependent upon the State’s acceptance of a prior deliverable </w:t>
      </w:r>
      <w:r w:rsidR="00245F18">
        <w:t>shall</w:t>
      </w:r>
      <w:r w:rsidRPr="00017CE1">
        <w:t xml:space="preserve"> not be accepted for review until all issues related to the previous deliverable have been resolved.</w:t>
      </w:r>
    </w:p>
    <w:p w:rsidR="00017CE1" w:rsidRPr="00017CE1" w:rsidRDefault="00017CE1" w:rsidP="007419E5"/>
    <w:p w:rsidR="00017CE1" w:rsidRPr="00017CE1" w:rsidRDefault="00017CE1" w:rsidP="007419E5">
      <w:pPr>
        <w:pStyle w:val="Heading5"/>
      </w:pPr>
      <w:r w:rsidRPr="00017CE1">
        <w:t xml:space="preserve">Deliverables determined to be incomplete and/or unacceptable for review </w:t>
      </w:r>
      <w:r w:rsidR="00245F18">
        <w:t>shall</w:t>
      </w:r>
      <w:r w:rsidRPr="00017CE1">
        <w:t xml:space="preserve"> be rejected, not considered delivered and returned to the contractor.</w:t>
      </w:r>
    </w:p>
    <w:p w:rsidR="00017CE1" w:rsidRPr="00017CE1" w:rsidRDefault="00017CE1" w:rsidP="007419E5"/>
    <w:p w:rsidR="00017CE1" w:rsidRDefault="00017CE1" w:rsidP="007419E5">
      <w:pPr>
        <w:pStyle w:val="Heading5"/>
      </w:pPr>
      <w:r w:rsidRPr="00017CE1">
        <w:t xml:space="preserve">After review of a deliverable, the State </w:t>
      </w:r>
      <w:r w:rsidR="00245F18">
        <w:t>shall</w:t>
      </w:r>
      <w:r w:rsidRPr="00017CE1">
        <w:t xml:space="preserve"> return to the contractor the project deliverable sign-off form with the deliverable submission and review history section completed.</w:t>
      </w:r>
    </w:p>
    <w:p w:rsidR="00017CE1" w:rsidRDefault="00017CE1" w:rsidP="007419E5"/>
    <w:p w:rsidR="00017CE1" w:rsidRDefault="00017CE1" w:rsidP="007419E5">
      <w:pPr>
        <w:pStyle w:val="Heading4"/>
      </w:pPr>
      <w:r>
        <w:t>Accepted</w:t>
      </w:r>
    </w:p>
    <w:p w:rsidR="00017CE1" w:rsidRDefault="00017CE1" w:rsidP="007419E5"/>
    <w:p w:rsidR="00017CE1" w:rsidRPr="00F66A38" w:rsidRDefault="00017CE1" w:rsidP="007419E5">
      <w:pPr>
        <w:pStyle w:val="Heading5"/>
      </w:pPr>
      <w:r w:rsidRPr="00F66A38">
        <w:t xml:space="preserve">If the deliverable is accepted, the original deliverable sign-off form signed by the appropriate State representatives </w:t>
      </w:r>
      <w:r w:rsidR="00245F18">
        <w:t>shall</w:t>
      </w:r>
      <w:r w:rsidRPr="00F66A38">
        <w:t xml:space="preserve"> be returned to the contractor.</w:t>
      </w:r>
    </w:p>
    <w:p w:rsidR="00017CE1" w:rsidRPr="00017CE1" w:rsidRDefault="00017CE1" w:rsidP="007419E5"/>
    <w:p w:rsidR="00017CE1" w:rsidRPr="0053349D" w:rsidRDefault="00017CE1" w:rsidP="007419E5">
      <w:pPr>
        <w:pStyle w:val="Heading5"/>
      </w:pPr>
      <w:r w:rsidRPr="007C66E5">
        <w:t xml:space="preserve">Once the contractor receives the original deliverable sign-off form, the State can then be invoiced for the deliverable </w:t>
      </w:r>
      <w:r w:rsidRPr="007C66E5">
        <w:rPr>
          <w:b/>
          <w:i/>
        </w:rPr>
        <w:t xml:space="preserve">(refer to </w:t>
      </w:r>
      <w:r w:rsidRPr="0053349D">
        <w:rPr>
          <w:b/>
          <w:i/>
        </w:rPr>
        <w:t xml:space="preserve">Section </w:t>
      </w:r>
      <w:r w:rsidR="0022006C" w:rsidRPr="0053349D">
        <w:rPr>
          <w:b/>
          <w:i/>
        </w:rPr>
        <w:t>7</w:t>
      </w:r>
      <w:r w:rsidRPr="0053349D">
        <w:rPr>
          <w:b/>
          <w:i/>
        </w:rPr>
        <w:t xml:space="preserve">, </w:t>
      </w:r>
      <w:r w:rsidR="004D392A" w:rsidRPr="0053349D">
        <w:rPr>
          <w:b/>
          <w:i/>
        </w:rPr>
        <w:t>Financial</w:t>
      </w:r>
      <w:r w:rsidRPr="0053349D">
        <w:rPr>
          <w:b/>
          <w:i/>
        </w:rPr>
        <w:t>).</w:t>
      </w:r>
    </w:p>
    <w:p w:rsidR="00017CE1" w:rsidRDefault="00017CE1" w:rsidP="007419E5"/>
    <w:p w:rsidR="00017CE1" w:rsidRDefault="00017CE1" w:rsidP="007419E5">
      <w:pPr>
        <w:pStyle w:val="Heading4"/>
      </w:pPr>
      <w:r w:rsidRPr="00017CE1">
        <w:t>Comments</w:t>
      </w:r>
      <w:r>
        <w:t>/Revisions Requested by the State</w:t>
      </w:r>
    </w:p>
    <w:p w:rsidR="00017CE1" w:rsidRDefault="00017CE1" w:rsidP="007419E5"/>
    <w:p w:rsidR="00017CE1" w:rsidRDefault="00017CE1" w:rsidP="007419E5">
      <w:pPr>
        <w:ind w:left="3060"/>
        <w:jc w:val="both"/>
      </w:pPr>
      <w:r>
        <w:t xml:space="preserve">If the State has comments and/or revisions to a deliverable, the following </w:t>
      </w:r>
      <w:r w:rsidR="00245F18">
        <w:t>shall</w:t>
      </w:r>
      <w:r>
        <w:t xml:space="preserve"> be provided to the contractor:</w:t>
      </w:r>
    </w:p>
    <w:p w:rsidR="00017CE1" w:rsidRDefault="00017CE1" w:rsidP="007419E5"/>
    <w:p w:rsidR="00017CE1" w:rsidRPr="00017CE1" w:rsidRDefault="00017CE1" w:rsidP="007419E5">
      <w:pPr>
        <w:pStyle w:val="Heading5"/>
      </w:pPr>
      <w:proofErr w:type="gramStart"/>
      <w:r w:rsidRPr="00017CE1">
        <w:t>The original deliverable sign-off form with an updated entry to the deliverable submission and review history section.</w:t>
      </w:r>
      <w:proofErr w:type="gramEnd"/>
    </w:p>
    <w:p w:rsidR="00017CE1" w:rsidRPr="00017CE1" w:rsidRDefault="00017CE1" w:rsidP="007419E5"/>
    <w:p w:rsidR="00017CE1" w:rsidRPr="00017CE1" w:rsidRDefault="00017CE1" w:rsidP="007419E5">
      <w:pPr>
        <w:pStyle w:val="Heading5"/>
      </w:pPr>
      <w:r w:rsidRPr="00017CE1">
        <w:lastRenderedPageBreak/>
        <w:t xml:space="preserve">Attached to the deliverable sign-off form </w:t>
      </w:r>
      <w:r w:rsidR="00245F18">
        <w:t>shall</w:t>
      </w:r>
      <w:r w:rsidRPr="00017CE1">
        <w:t xml:space="preserve"> be a detailed explanation of the revisions to be made and/or a marked up copy of the deliverable.</w:t>
      </w:r>
    </w:p>
    <w:p w:rsidR="00017CE1" w:rsidRPr="00017CE1" w:rsidRDefault="00017CE1" w:rsidP="007419E5"/>
    <w:p w:rsidR="00017CE1" w:rsidRPr="00017CE1" w:rsidRDefault="00017CE1" w:rsidP="007419E5">
      <w:pPr>
        <w:pStyle w:val="Heading5"/>
      </w:pPr>
      <w:r w:rsidRPr="00017CE1">
        <w:t xml:space="preserve">The State’s first review and return with comments </w:t>
      </w:r>
      <w:r w:rsidR="00245F18">
        <w:t>shall</w:t>
      </w:r>
      <w:r w:rsidRPr="00017CE1">
        <w:t xml:space="preserve"> be completed within the times specified in the contract.</w:t>
      </w:r>
    </w:p>
    <w:p w:rsidR="00017CE1" w:rsidRPr="00017CE1" w:rsidRDefault="00017CE1" w:rsidP="007419E5"/>
    <w:p w:rsidR="00017CE1" w:rsidRPr="00017CE1" w:rsidRDefault="00017CE1" w:rsidP="007419E5">
      <w:pPr>
        <w:pStyle w:val="Heading5"/>
      </w:pPr>
      <w:r w:rsidRPr="00017CE1">
        <w:t xml:space="preserve">The contractor </w:t>
      </w:r>
      <w:r w:rsidR="00245F18">
        <w:t>shall</w:t>
      </w:r>
      <w:r w:rsidRPr="00017CE1">
        <w:t xml:space="preserve"> have five (5) working days, unless otherwise mutually agreed to, for review, acceptance and/or rejection of the State’s comments.</w:t>
      </w:r>
    </w:p>
    <w:p w:rsidR="00017CE1" w:rsidRPr="00017CE1" w:rsidRDefault="00017CE1" w:rsidP="007419E5"/>
    <w:p w:rsidR="00017CE1" w:rsidRPr="00017CE1" w:rsidRDefault="00017CE1" w:rsidP="007419E5">
      <w:pPr>
        <w:pStyle w:val="Heading5"/>
      </w:pPr>
      <w:r w:rsidRPr="00017CE1">
        <w:t xml:space="preserve">A meeting to resolve outstanding issues </w:t>
      </w:r>
      <w:r w:rsidR="00245F18">
        <w:t>shall</w:t>
      </w:r>
      <w:r w:rsidRPr="00017CE1">
        <w:t xml:space="preserve"> be completed within three (3) working days after completion of the contractor’s review or a mutually agreed upon time frame.</w:t>
      </w:r>
    </w:p>
    <w:p w:rsidR="00017CE1" w:rsidRPr="00017CE1" w:rsidRDefault="00017CE1" w:rsidP="007419E5"/>
    <w:p w:rsidR="00017CE1" w:rsidRPr="00017CE1" w:rsidRDefault="00017CE1" w:rsidP="007419E5">
      <w:pPr>
        <w:pStyle w:val="Heading5"/>
      </w:pPr>
      <w:r w:rsidRPr="00017CE1">
        <w:t xml:space="preserve">Agreements made during meetings to resolve issues </w:t>
      </w:r>
      <w:r w:rsidR="00245F18">
        <w:t>shall</w:t>
      </w:r>
      <w:r w:rsidRPr="00017CE1">
        <w:t xml:space="preserve"> be documented separately.</w:t>
      </w:r>
    </w:p>
    <w:p w:rsidR="00017CE1" w:rsidRPr="00017CE1" w:rsidRDefault="00017CE1" w:rsidP="007419E5"/>
    <w:p w:rsidR="00017CE1" w:rsidRPr="00017CE1" w:rsidRDefault="00017CE1" w:rsidP="007419E5">
      <w:pPr>
        <w:pStyle w:val="Heading5"/>
      </w:pPr>
      <w:r w:rsidRPr="00017CE1">
        <w:t xml:space="preserve">Once an agreement is reached regarding changes, the contractor </w:t>
      </w:r>
      <w:r w:rsidR="00245F18">
        <w:t>shall</w:t>
      </w:r>
      <w:r w:rsidRPr="00017CE1">
        <w:t xml:space="preserve"> incorporate them into the deliverable for resubmission to the State.</w:t>
      </w:r>
    </w:p>
    <w:p w:rsidR="00017CE1" w:rsidRPr="00017CE1" w:rsidRDefault="00017CE1" w:rsidP="007419E5"/>
    <w:p w:rsidR="00017CE1" w:rsidRPr="00017CE1" w:rsidRDefault="00017CE1" w:rsidP="007419E5">
      <w:pPr>
        <w:pStyle w:val="Heading5"/>
      </w:pPr>
      <w:r w:rsidRPr="00017CE1">
        <w:t xml:space="preserve">All changes </w:t>
      </w:r>
      <w:r w:rsidR="00245F18">
        <w:t>shall</w:t>
      </w:r>
      <w:r w:rsidRPr="00017CE1">
        <w:t xml:space="preserve"> be easily identifiable by the State.</w:t>
      </w:r>
    </w:p>
    <w:p w:rsidR="00017CE1" w:rsidRPr="00017CE1" w:rsidRDefault="00017CE1" w:rsidP="007419E5"/>
    <w:p w:rsidR="00017CE1" w:rsidRPr="00017CE1" w:rsidRDefault="00017CE1" w:rsidP="007419E5">
      <w:pPr>
        <w:pStyle w:val="Heading5"/>
      </w:pPr>
      <w:r w:rsidRPr="00017CE1">
        <w:t xml:space="preserve">Resubmission of the deliverable </w:t>
      </w:r>
      <w:r w:rsidR="00245F18">
        <w:t>shall</w:t>
      </w:r>
      <w:r w:rsidRPr="00017CE1">
        <w:t xml:space="preserve"> occur within five (5) working days or a mutually agreed upon time frame of the resolution of any outstanding issues.</w:t>
      </w:r>
    </w:p>
    <w:p w:rsidR="00017CE1" w:rsidRPr="00017CE1" w:rsidRDefault="00017CE1" w:rsidP="007419E5"/>
    <w:p w:rsidR="00017CE1" w:rsidRPr="00017CE1" w:rsidRDefault="00017CE1" w:rsidP="007419E5">
      <w:pPr>
        <w:pStyle w:val="Heading5"/>
      </w:pPr>
      <w:r w:rsidRPr="00017CE1">
        <w:t xml:space="preserve">The resubmitted deliverable </w:t>
      </w:r>
      <w:r w:rsidR="00245F18">
        <w:t>shall</w:t>
      </w:r>
      <w:r w:rsidRPr="00017CE1">
        <w:t xml:space="preserve"> be accompanied by the original deliverable sign-off form.</w:t>
      </w:r>
    </w:p>
    <w:p w:rsidR="00017CE1" w:rsidRPr="00017CE1" w:rsidRDefault="00017CE1" w:rsidP="007419E5"/>
    <w:p w:rsidR="00017CE1" w:rsidRPr="00017CE1" w:rsidRDefault="00017CE1" w:rsidP="007419E5">
      <w:pPr>
        <w:pStyle w:val="Heading5"/>
      </w:pPr>
      <w:r w:rsidRPr="00017CE1">
        <w:t>This review process continues until all issues have been resolved within a mutually agreed upon time frame.</w:t>
      </w:r>
    </w:p>
    <w:p w:rsidR="00017CE1" w:rsidRPr="00017CE1" w:rsidRDefault="00017CE1" w:rsidP="007419E5"/>
    <w:p w:rsidR="00017CE1" w:rsidRPr="00017CE1" w:rsidRDefault="00017CE1" w:rsidP="007419E5">
      <w:pPr>
        <w:pStyle w:val="Heading5"/>
      </w:pPr>
      <w:r w:rsidRPr="00017CE1">
        <w:t>During the re-review process, the State may only comment on the original exceptions noted.</w:t>
      </w:r>
    </w:p>
    <w:p w:rsidR="00017CE1" w:rsidRPr="00017CE1" w:rsidRDefault="00017CE1" w:rsidP="007419E5"/>
    <w:p w:rsidR="00017CE1" w:rsidRPr="00017CE1" w:rsidRDefault="00017CE1" w:rsidP="007419E5">
      <w:pPr>
        <w:pStyle w:val="Heading5"/>
      </w:pPr>
      <w:r w:rsidRPr="00017CE1">
        <w:t>All other items not originally commented on are considered to be accepted by the State.</w:t>
      </w:r>
    </w:p>
    <w:p w:rsidR="00017CE1" w:rsidRPr="00017CE1" w:rsidRDefault="00017CE1" w:rsidP="007419E5"/>
    <w:p w:rsidR="00017CE1" w:rsidRPr="00017CE1" w:rsidRDefault="00017CE1" w:rsidP="007419E5">
      <w:pPr>
        <w:pStyle w:val="Heading5"/>
      </w:pPr>
      <w:r w:rsidRPr="00017CE1">
        <w:t xml:space="preserve">Once all revisions have been accepted, the original deliverable sign-off form signed by the appropriate State representatives </w:t>
      </w:r>
      <w:r w:rsidR="00245F18">
        <w:t>shall</w:t>
      </w:r>
      <w:r w:rsidRPr="00017CE1">
        <w:t xml:space="preserve"> be returned to the contractor.</w:t>
      </w:r>
    </w:p>
    <w:p w:rsidR="00017CE1" w:rsidRPr="00017CE1" w:rsidRDefault="00017CE1" w:rsidP="007419E5"/>
    <w:p w:rsidR="00017CE1" w:rsidRPr="00017CE1" w:rsidRDefault="00017CE1" w:rsidP="007419E5">
      <w:pPr>
        <w:pStyle w:val="Heading5"/>
      </w:pPr>
      <w:r w:rsidRPr="00017CE1">
        <w:t xml:space="preserve">The contractor </w:t>
      </w:r>
      <w:r w:rsidR="00245F18">
        <w:t>shall</w:t>
      </w:r>
      <w:r w:rsidRPr="00017CE1">
        <w:t xml:space="preserve"> provide one (1) updated and complete master paper copy of each deliverable after approval and acceptance by the State.</w:t>
      </w:r>
    </w:p>
    <w:p w:rsidR="00017CE1" w:rsidRPr="00017CE1" w:rsidRDefault="00017CE1" w:rsidP="007419E5"/>
    <w:p w:rsidR="00017CE1" w:rsidRPr="0053349D" w:rsidRDefault="00017CE1" w:rsidP="007419E5">
      <w:pPr>
        <w:pStyle w:val="Heading5"/>
      </w:pPr>
      <w:r w:rsidRPr="007C66E5">
        <w:lastRenderedPageBreak/>
        <w:t xml:space="preserve">Once the contractor receives the original deliverable sign-off form, the State can then be invoiced for the deliverable </w:t>
      </w:r>
      <w:r w:rsidRPr="007C66E5">
        <w:rPr>
          <w:b/>
          <w:i/>
        </w:rPr>
        <w:t xml:space="preserve">(refer to </w:t>
      </w:r>
      <w:r w:rsidR="0022006C" w:rsidRPr="0053349D">
        <w:rPr>
          <w:b/>
          <w:i/>
        </w:rPr>
        <w:t>Section 7, Financial</w:t>
      </w:r>
      <w:r w:rsidRPr="0053349D">
        <w:rPr>
          <w:b/>
          <w:i/>
        </w:rPr>
        <w:t>)</w:t>
      </w:r>
      <w:r w:rsidRPr="0053349D">
        <w:t>.</w:t>
      </w:r>
    </w:p>
    <w:p w:rsidR="00017CE1" w:rsidRPr="00017CE1" w:rsidRDefault="00017CE1" w:rsidP="007419E5"/>
    <w:p w:rsidR="00017CE1" w:rsidRDefault="00017CE1" w:rsidP="007419E5">
      <w:pPr>
        <w:pStyle w:val="Heading4"/>
      </w:pPr>
      <w:r>
        <w:t>Rejected, Not Considered Delivered</w:t>
      </w:r>
    </w:p>
    <w:p w:rsidR="00017CE1" w:rsidRDefault="00017CE1" w:rsidP="007419E5"/>
    <w:p w:rsidR="00017CE1" w:rsidRDefault="00017CE1" w:rsidP="007419E5">
      <w:pPr>
        <w:ind w:left="3060"/>
        <w:jc w:val="both"/>
      </w:pPr>
      <w:r>
        <w:t xml:space="preserve">If the State considers a deliverable not ready for review, the following </w:t>
      </w:r>
      <w:r w:rsidR="00245F18">
        <w:t>shall</w:t>
      </w:r>
      <w:r>
        <w:t xml:space="preserve"> be returned to the contractor:</w:t>
      </w:r>
    </w:p>
    <w:p w:rsidR="00017CE1" w:rsidRDefault="00017CE1" w:rsidP="007419E5"/>
    <w:p w:rsidR="00017CE1" w:rsidRPr="00017CE1" w:rsidRDefault="00017CE1" w:rsidP="007419E5">
      <w:pPr>
        <w:pStyle w:val="Heading5"/>
      </w:pPr>
      <w:proofErr w:type="gramStart"/>
      <w:r w:rsidRPr="00017CE1">
        <w:t>The original deliverable sign-off form with an updated entry to the deliverable submission and review history section.</w:t>
      </w:r>
      <w:proofErr w:type="gramEnd"/>
    </w:p>
    <w:p w:rsidR="00017CE1" w:rsidRPr="00017CE1" w:rsidRDefault="00017CE1" w:rsidP="007419E5"/>
    <w:p w:rsidR="00017CE1" w:rsidRPr="00017CE1" w:rsidRDefault="00017CE1" w:rsidP="007419E5">
      <w:pPr>
        <w:pStyle w:val="Heading5"/>
      </w:pPr>
      <w:r w:rsidRPr="00017CE1">
        <w:t>The original deliverable and all copies with a written explanation as to why the deliverable is being rejected, not considered delivered.</w:t>
      </w:r>
    </w:p>
    <w:p w:rsidR="00017CE1" w:rsidRPr="00017CE1" w:rsidRDefault="00017CE1" w:rsidP="007419E5"/>
    <w:p w:rsidR="00017CE1" w:rsidRPr="00017CE1" w:rsidRDefault="00017CE1" w:rsidP="007419E5">
      <w:pPr>
        <w:pStyle w:val="Heading5"/>
      </w:pPr>
      <w:r w:rsidRPr="00017CE1">
        <w:t xml:space="preserve">The contractor </w:t>
      </w:r>
      <w:r w:rsidR="00245F18">
        <w:t>shall</w:t>
      </w:r>
      <w:r w:rsidRPr="00017CE1">
        <w:t xml:space="preserve"> have five (5) working days, unless otherwise mutually agreed to, for review, acceptance and/or rejection of the State’s comments.</w:t>
      </w:r>
    </w:p>
    <w:p w:rsidR="00017CE1" w:rsidRPr="00017CE1" w:rsidRDefault="00017CE1" w:rsidP="007419E5"/>
    <w:p w:rsidR="00017CE1" w:rsidRPr="00017CE1" w:rsidRDefault="00017CE1" w:rsidP="007419E5">
      <w:pPr>
        <w:pStyle w:val="Heading5"/>
      </w:pPr>
      <w:r w:rsidRPr="00017CE1">
        <w:t xml:space="preserve">A meeting to discuss the State’s position regarding the rejection of the deliverable </w:t>
      </w:r>
      <w:r w:rsidR="00245F18">
        <w:t>shall</w:t>
      </w:r>
      <w:r w:rsidRPr="00017CE1">
        <w:t xml:space="preserve"> be completed within three (3) working days after completion of the contractor’s review or a mutually agreed upon time frame.</w:t>
      </w:r>
    </w:p>
    <w:p w:rsidR="00017CE1" w:rsidRPr="00017CE1" w:rsidRDefault="00017CE1" w:rsidP="007419E5"/>
    <w:p w:rsidR="00017CE1" w:rsidRPr="00017CE1" w:rsidRDefault="00017CE1" w:rsidP="007419E5">
      <w:pPr>
        <w:pStyle w:val="Heading5"/>
      </w:pPr>
      <w:r w:rsidRPr="00017CE1">
        <w:t xml:space="preserve">Resubmission of the deliverable </w:t>
      </w:r>
      <w:r w:rsidR="00245F18">
        <w:t>shall</w:t>
      </w:r>
      <w:r w:rsidRPr="00017CE1">
        <w:t xml:space="preserve"> occur within a mutually agreed upon time frame.</w:t>
      </w:r>
    </w:p>
    <w:p w:rsidR="00017CE1" w:rsidRPr="00017CE1" w:rsidRDefault="00017CE1" w:rsidP="007419E5"/>
    <w:p w:rsidR="00017CE1" w:rsidRPr="00017CE1" w:rsidRDefault="00017CE1" w:rsidP="007419E5">
      <w:pPr>
        <w:pStyle w:val="Heading5"/>
      </w:pPr>
      <w:r w:rsidRPr="00017CE1">
        <w:t xml:space="preserve">The resubmitted deliverable </w:t>
      </w:r>
      <w:r w:rsidR="00245F18">
        <w:t>shall</w:t>
      </w:r>
      <w:r w:rsidRPr="00017CE1">
        <w:t xml:space="preserve"> be accompanied by the original deliverable sign-off form.</w:t>
      </w:r>
    </w:p>
    <w:p w:rsidR="00017CE1" w:rsidRPr="00017CE1" w:rsidRDefault="00017CE1" w:rsidP="007419E5"/>
    <w:p w:rsidR="00017CE1" w:rsidRPr="002107DA" w:rsidRDefault="00017CE1" w:rsidP="007419E5">
      <w:pPr>
        <w:pStyle w:val="Heading5"/>
      </w:pPr>
      <w:r w:rsidRPr="00017CE1">
        <w:t xml:space="preserve">Upon resubmission of the </w:t>
      </w:r>
      <w:r w:rsidRPr="002107DA">
        <w:t xml:space="preserve">completed deliverable, the State </w:t>
      </w:r>
      <w:r w:rsidR="00245F18" w:rsidRPr="002107DA">
        <w:t>shall</w:t>
      </w:r>
      <w:r w:rsidRPr="002107DA">
        <w:t xml:space="preserve"> follow the steps outlined in </w:t>
      </w:r>
      <w:r w:rsidR="001032E2" w:rsidRPr="002107DA">
        <w:rPr>
          <w:b/>
          <w:i/>
        </w:rPr>
        <w:t>Section</w:t>
      </w:r>
      <w:r w:rsidRPr="002107DA">
        <w:rPr>
          <w:b/>
          <w:i/>
        </w:rPr>
        <w:t xml:space="preserve"> </w:t>
      </w:r>
      <w:r w:rsidR="0022006C" w:rsidRPr="002107DA">
        <w:rPr>
          <w:b/>
          <w:i/>
        </w:rPr>
        <w:t>4</w:t>
      </w:r>
      <w:r w:rsidRPr="002107DA">
        <w:rPr>
          <w:b/>
          <w:i/>
        </w:rPr>
        <w:t>.2.3.2, Accepted,</w:t>
      </w:r>
      <w:r w:rsidRPr="002107DA">
        <w:t xml:space="preserve"> or </w:t>
      </w:r>
      <w:r w:rsidRPr="002107DA">
        <w:rPr>
          <w:b/>
          <w:i/>
        </w:rPr>
        <w:t xml:space="preserve">Section </w:t>
      </w:r>
      <w:r w:rsidR="0022006C" w:rsidRPr="002107DA">
        <w:rPr>
          <w:b/>
          <w:i/>
        </w:rPr>
        <w:t>4</w:t>
      </w:r>
      <w:r w:rsidRPr="002107DA">
        <w:rPr>
          <w:b/>
          <w:i/>
        </w:rPr>
        <w:t>.2.3.3, Comments/Revisions Requested by the State</w:t>
      </w:r>
      <w:r w:rsidRPr="002107DA">
        <w:t>.</w:t>
      </w:r>
    </w:p>
    <w:p w:rsidR="0022006C" w:rsidRPr="002107DA" w:rsidRDefault="0022006C" w:rsidP="00017CE1">
      <w:pPr>
        <w:jc w:val="both"/>
      </w:pPr>
    </w:p>
    <w:p w:rsidR="00017CE1" w:rsidRPr="002107DA" w:rsidRDefault="00017CE1" w:rsidP="007419E5">
      <w:pPr>
        <w:pStyle w:val="Heading2"/>
      </w:pPr>
      <w:bookmarkStart w:id="28" w:name="_Toc66244262"/>
      <w:bookmarkStart w:id="29" w:name="_Toc163539086"/>
      <w:r w:rsidRPr="002107DA">
        <w:t>PROJECT KICK OFF MEETING</w:t>
      </w:r>
      <w:bookmarkEnd w:id="28"/>
      <w:bookmarkEnd w:id="29"/>
    </w:p>
    <w:p w:rsidR="00017CE1" w:rsidRDefault="00017CE1" w:rsidP="00017CE1"/>
    <w:p w:rsidR="00017CE1" w:rsidRDefault="00017CE1" w:rsidP="007419E5">
      <w:pPr>
        <w:ind w:left="1080"/>
        <w:jc w:val="both"/>
      </w:pPr>
      <w:r>
        <w:t xml:space="preserve">A project kick off meeting </w:t>
      </w:r>
      <w:r w:rsidR="00245F18">
        <w:t>shall</w:t>
      </w:r>
      <w:r>
        <w:t xml:space="preserve"> be held with representatives from the State and the contractor after contract approval and prior to work performed.  Items to be covered in the kick off meeting </w:t>
      </w:r>
      <w:r w:rsidR="00245F18">
        <w:t>shall</w:t>
      </w:r>
      <w:r>
        <w:t xml:space="preserve"> include, but not be limited to:</w:t>
      </w:r>
    </w:p>
    <w:p w:rsidR="00017CE1" w:rsidRDefault="00017CE1" w:rsidP="00017CE1"/>
    <w:p w:rsidR="00017CE1" w:rsidRDefault="00017CE1" w:rsidP="007419E5">
      <w:pPr>
        <w:pStyle w:val="Heading3"/>
      </w:pPr>
      <w:r>
        <w:t>Deliverable review process;</w:t>
      </w:r>
    </w:p>
    <w:p w:rsidR="00017CE1" w:rsidRDefault="00017CE1" w:rsidP="00017CE1"/>
    <w:p w:rsidR="00017CE1" w:rsidRDefault="00017CE1" w:rsidP="007419E5">
      <w:pPr>
        <w:pStyle w:val="Heading3"/>
      </w:pPr>
      <w:r>
        <w:t>Determining format and protocol for project status meetings;</w:t>
      </w:r>
    </w:p>
    <w:p w:rsidR="00017CE1" w:rsidRDefault="00017CE1" w:rsidP="007419E5"/>
    <w:p w:rsidR="00017CE1" w:rsidRDefault="00017CE1" w:rsidP="007419E5">
      <w:pPr>
        <w:pStyle w:val="Heading3"/>
      </w:pPr>
      <w:r>
        <w:t>Determining format for project status reports;</w:t>
      </w:r>
    </w:p>
    <w:p w:rsidR="00017CE1" w:rsidRDefault="00017CE1" w:rsidP="007419E5"/>
    <w:p w:rsidR="00017CE1" w:rsidRDefault="00017CE1" w:rsidP="007419E5">
      <w:pPr>
        <w:pStyle w:val="Heading3"/>
      </w:pPr>
      <w:r>
        <w:t>Setting the schedule for meetings between representatives from the State and the contractor to develop the detailed project plan;</w:t>
      </w:r>
    </w:p>
    <w:p w:rsidR="00017CE1" w:rsidRDefault="00017CE1" w:rsidP="007419E5"/>
    <w:p w:rsidR="00017CE1" w:rsidRDefault="00017CE1" w:rsidP="007419E5">
      <w:pPr>
        <w:pStyle w:val="Heading3"/>
      </w:pPr>
      <w:r>
        <w:lastRenderedPageBreak/>
        <w:t>Defining lines of communication and reporting relationships;</w:t>
      </w:r>
    </w:p>
    <w:p w:rsidR="00017CE1" w:rsidRDefault="00017CE1" w:rsidP="007419E5"/>
    <w:p w:rsidR="00017CE1" w:rsidRDefault="00017CE1" w:rsidP="007419E5">
      <w:pPr>
        <w:pStyle w:val="Heading3"/>
      </w:pPr>
      <w:r>
        <w:t>Reviewing the project mission;</w:t>
      </w:r>
    </w:p>
    <w:p w:rsidR="00017CE1" w:rsidRDefault="00017CE1" w:rsidP="007419E5"/>
    <w:p w:rsidR="00017CE1" w:rsidRDefault="00017CE1" w:rsidP="007419E5">
      <w:pPr>
        <w:pStyle w:val="Heading3"/>
      </w:pPr>
      <w:r>
        <w:t>Pinpointing high-risk or problem areas; and</w:t>
      </w:r>
    </w:p>
    <w:p w:rsidR="00017CE1" w:rsidRDefault="00017CE1" w:rsidP="007419E5"/>
    <w:p w:rsidR="00017CE1" w:rsidRDefault="00017CE1" w:rsidP="007419E5">
      <w:pPr>
        <w:pStyle w:val="Heading3"/>
      </w:pPr>
      <w:proofErr w:type="gramStart"/>
      <w:r>
        <w:t>Issue resolution process.</w:t>
      </w:r>
      <w:proofErr w:type="gramEnd"/>
    </w:p>
    <w:p w:rsidR="00017CE1" w:rsidRDefault="00017CE1" w:rsidP="001A5FCE">
      <w:pPr>
        <w:jc w:val="both"/>
      </w:pPr>
    </w:p>
    <w:p w:rsidR="001A5FCE" w:rsidRPr="001A5FCE" w:rsidRDefault="001A5FCE" w:rsidP="007419E5">
      <w:pPr>
        <w:pStyle w:val="Heading2"/>
        <w:rPr>
          <w:bCs/>
        </w:rPr>
      </w:pPr>
      <w:bookmarkStart w:id="30" w:name="_Toc163539184"/>
      <w:r>
        <w:t xml:space="preserve">PLANNING </w:t>
      </w:r>
      <w:smartTag w:uri="urn:schemas-microsoft-com:office:smarttags" w:element="stockticker">
        <w:r>
          <w:t>AND</w:t>
        </w:r>
      </w:smartTag>
      <w:r>
        <w:t xml:space="preserve"> ADMINISTRATION</w:t>
      </w:r>
      <w:bookmarkEnd w:id="30"/>
    </w:p>
    <w:p w:rsidR="001A5FCE" w:rsidRDefault="001A5FCE" w:rsidP="001A5FCE">
      <w:pPr>
        <w:jc w:val="both"/>
      </w:pPr>
    </w:p>
    <w:p w:rsidR="001A5FCE" w:rsidRPr="00636DE3" w:rsidRDefault="001A5FCE" w:rsidP="007419E5">
      <w:pPr>
        <w:pStyle w:val="Heading3"/>
      </w:pPr>
      <w:bookmarkStart w:id="31" w:name="_Toc163539185"/>
      <w:r w:rsidRPr="00636DE3">
        <w:t>Objective</w:t>
      </w:r>
      <w:bookmarkEnd w:id="31"/>
    </w:p>
    <w:p w:rsidR="001A5FCE" w:rsidRPr="00636DE3" w:rsidRDefault="001A5FCE" w:rsidP="001A5FCE">
      <w:pPr>
        <w:jc w:val="both"/>
        <w:rPr>
          <w:b/>
        </w:rPr>
      </w:pPr>
    </w:p>
    <w:p w:rsidR="001A5FCE" w:rsidRDefault="001A5FCE" w:rsidP="007419E5">
      <w:pPr>
        <w:ind w:left="1890"/>
        <w:jc w:val="both"/>
      </w:pPr>
      <w:r>
        <w:t>The objective of this task is to ensure that adequate planning and project management are dedicated to this project.</w:t>
      </w:r>
    </w:p>
    <w:p w:rsidR="001A5FCE" w:rsidRDefault="001A5FCE" w:rsidP="001A5FCE">
      <w:pPr>
        <w:jc w:val="both"/>
      </w:pPr>
    </w:p>
    <w:p w:rsidR="001A5FCE" w:rsidRPr="00636DE3" w:rsidRDefault="001A5FCE" w:rsidP="007419E5">
      <w:pPr>
        <w:pStyle w:val="Heading3"/>
      </w:pPr>
      <w:bookmarkStart w:id="32" w:name="_Toc163539186"/>
      <w:r w:rsidRPr="00636DE3">
        <w:t>Activities</w:t>
      </w:r>
      <w:bookmarkEnd w:id="32"/>
    </w:p>
    <w:p w:rsidR="001A5FCE" w:rsidRPr="00636DE3" w:rsidRDefault="001A5FCE" w:rsidP="001A5FCE">
      <w:pPr>
        <w:jc w:val="both"/>
        <w:rPr>
          <w:b/>
        </w:rPr>
      </w:pPr>
    </w:p>
    <w:p w:rsidR="001A5FCE" w:rsidRDefault="001A5FCE" w:rsidP="007419E5">
      <w:pPr>
        <w:ind w:left="1890"/>
        <w:jc w:val="both"/>
      </w:pPr>
      <w:r>
        <w:t xml:space="preserve">The </w:t>
      </w:r>
      <w:r w:rsidR="000C099C">
        <w:t>awarded vendor</w:t>
      </w:r>
      <w:r>
        <w:t xml:space="preserve"> </w:t>
      </w:r>
      <w:r w:rsidR="00245F18">
        <w:t>shall</w:t>
      </w:r>
      <w:r>
        <w:t>:</w:t>
      </w:r>
    </w:p>
    <w:p w:rsidR="001A5FCE" w:rsidRDefault="001A5FCE" w:rsidP="001A5FCE">
      <w:pPr>
        <w:jc w:val="both"/>
      </w:pPr>
    </w:p>
    <w:p w:rsidR="001A5FCE" w:rsidRPr="00DB63AA" w:rsidRDefault="001A5FCE" w:rsidP="007419E5">
      <w:pPr>
        <w:pStyle w:val="Heading4"/>
      </w:pPr>
      <w:r>
        <w:t>Work with the State to provide a detailed project plan with fixed deadlines</w:t>
      </w:r>
      <w:r w:rsidRPr="00DB63AA">
        <w:t xml:space="preserve"> to include, but not be limited to:</w:t>
      </w:r>
    </w:p>
    <w:p w:rsidR="001A5FCE" w:rsidRDefault="001A5FCE" w:rsidP="001A5FCE">
      <w:pPr>
        <w:jc w:val="both"/>
      </w:pPr>
    </w:p>
    <w:p w:rsidR="001A5FCE" w:rsidRPr="001A5FCE" w:rsidRDefault="001A5FCE" w:rsidP="007419E5">
      <w:pPr>
        <w:pStyle w:val="Heading5"/>
      </w:pPr>
      <w:r w:rsidRPr="001A5FCE">
        <w:t>Project schedule including tasks, activities, activity duration, sequencing and dependencies;</w:t>
      </w:r>
    </w:p>
    <w:p w:rsidR="001A5FCE" w:rsidRPr="001A5FCE" w:rsidRDefault="001A5FCE" w:rsidP="007419E5"/>
    <w:p w:rsidR="001A5FCE" w:rsidRPr="001A5FCE" w:rsidRDefault="001A5FCE" w:rsidP="007419E5">
      <w:pPr>
        <w:pStyle w:val="Heading5"/>
      </w:pPr>
      <w:r w:rsidRPr="001A5FCE">
        <w:t>Project work plan for each deliverable, including a work breakdown structure;</w:t>
      </w:r>
    </w:p>
    <w:p w:rsidR="001A5FCE" w:rsidRPr="001A5FCE" w:rsidRDefault="001A5FCE" w:rsidP="007419E5"/>
    <w:p w:rsidR="001A5FCE" w:rsidRPr="001A5FCE" w:rsidRDefault="001A5FCE" w:rsidP="007419E5">
      <w:pPr>
        <w:pStyle w:val="Heading5"/>
      </w:pPr>
      <w:r w:rsidRPr="001A5FCE">
        <w:t>Completion date of each task;</w:t>
      </w:r>
    </w:p>
    <w:p w:rsidR="001A5FCE" w:rsidRPr="001A5FCE" w:rsidRDefault="001A5FCE" w:rsidP="007419E5"/>
    <w:p w:rsidR="001A5FCE" w:rsidRPr="001A5FCE" w:rsidRDefault="001A5FCE" w:rsidP="007419E5">
      <w:pPr>
        <w:pStyle w:val="Heading5"/>
      </w:pPr>
      <w:r w:rsidRPr="001A5FCE">
        <w:t>Project milestones;</w:t>
      </w:r>
    </w:p>
    <w:p w:rsidR="001A5FCE" w:rsidRPr="001A5FCE" w:rsidRDefault="001A5FCE" w:rsidP="007419E5"/>
    <w:p w:rsidR="001A5FCE" w:rsidRPr="001A5FCE" w:rsidRDefault="001A5FCE" w:rsidP="007419E5">
      <w:pPr>
        <w:pStyle w:val="Heading5"/>
      </w:pPr>
      <w:r w:rsidRPr="001A5FCE">
        <w:t>Entrance and exit criteria for specific project milestones; and</w:t>
      </w:r>
    </w:p>
    <w:p w:rsidR="001A5FCE" w:rsidRPr="001A5FCE" w:rsidRDefault="001A5FCE" w:rsidP="007419E5"/>
    <w:p w:rsidR="00034CEE" w:rsidRDefault="001A5FCE" w:rsidP="007419E5">
      <w:pPr>
        <w:pStyle w:val="Heading5"/>
      </w:pPr>
      <w:proofErr w:type="gramStart"/>
      <w:r w:rsidRPr="001A5FCE">
        <w:t xml:space="preserve">Project organization including a resource plan defining roles and responsibilities for the </w:t>
      </w:r>
      <w:r w:rsidR="000C099C">
        <w:t>awarded vendor</w:t>
      </w:r>
      <w:r w:rsidRPr="001A5FCE">
        <w:t>, subcontractors (if applicable) and State.</w:t>
      </w:r>
      <w:proofErr w:type="gramEnd"/>
    </w:p>
    <w:p w:rsidR="00034CEE" w:rsidRPr="00034CEE" w:rsidRDefault="00034CEE" w:rsidP="007419E5"/>
    <w:p w:rsidR="00034CEE" w:rsidRDefault="00034CEE" w:rsidP="007419E5">
      <w:pPr>
        <w:pStyle w:val="Heading5"/>
      </w:pPr>
      <w:proofErr w:type="gramStart"/>
      <w:r>
        <w:t>A comprehensive approach for handling communications.</w:t>
      </w:r>
      <w:proofErr w:type="gramEnd"/>
      <w:r>
        <w:t xml:space="preserve"> Must include, but not be limited to: an approach for generation, documentation, storage, transmission and disposal of all project information.</w:t>
      </w:r>
    </w:p>
    <w:p w:rsidR="00034CEE" w:rsidRPr="00034CEE" w:rsidRDefault="00034CEE" w:rsidP="00294586"/>
    <w:p w:rsidR="00034CEE" w:rsidRPr="00034CEE" w:rsidRDefault="00034CEE" w:rsidP="007419E5">
      <w:pPr>
        <w:pStyle w:val="Heading5"/>
      </w:pPr>
      <w:r>
        <w:t>Assurance that risks are identified, planned for, analyzed, communicated and acted upon effectively.</w:t>
      </w:r>
    </w:p>
    <w:p w:rsidR="0062020A" w:rsidRDefault="0062020A"/>
    <w:p w:rsidR="00034CEE" w:rsidRDefault="00B60A7C" w:rsidP="007419E5">
      <w:pPr>
        <w:pStyle w:val="Heading5"/>
      </w:pPr>
      <w:r>
        <w:t>Q</w:t>
      </w:r>
      <w:r w:rsidR="00034CEE">
        <w:t xml:space="preserve">uality </w:t>
      </w:r>
      <w:r>
        <w:t>A</w:t>
      </w:r>
      <w:r w:rsidR="00034CEE">
        <w:t>ssurance</w:t>
      </w:r>
      <w:r w:rsidR="00866747">
        <w:t xml:space="preserve"> </w:t>
      </w:r>
      <w:r w:rsidR="00034CEE">
        <w:t xml:space="preserve">the </w:t>
      </w:r>
      <w:r>
        <w:t xml:space="preserve">vendor must provide assurance that there is a </w:t>
      </w:r>
      <w:r w:rsidR="00034CEE">
        <w:t>methodology for maintaining quality of the code, workmanship, project schedules and subcontractor(s) activities.</w:t>
      </w:r>
    </w:p>
    <w:p w:rsidR="0062020A" w:rsidRPr="00294586" w:rsidRDefault="0062020A" w:rsidP="007419E5"/>
    <w:p w:rsidR="00034CEE" w:rsidRDefault="00034CEE" w:rsidP="007419E5">
      <w:pPr>
        <w:pStyle w:val="Heading5"/>
      </w:pPr>
      <w:r>
        <w:lastRenderedPageBreak/>
        <w:t>Change Management Plan and Control Procedures This plan shall be used by the vendor and the State in the design, specification, construction, implementation and support of the system.</w:t>
      </w:r>
    </w:p>
    <w:p w:rsidR="001A5FCE" w:rsidRDefault="001A5FCE" w:rsidP="0086790C"/>
    <w:p w:rsidR="00B34AFF" w:rsidRDefault="001A5FCE" w:rsidP="007419E5">
      <w:pPr>
        <w:pStyle w:val="Heading4"/>
      </w:pPr>
      <w:r w:rsidRPr="0086790C">
        <w:t xml:space="preserve">Attend </w:t>
      </w:r>
      <w:r w:rsidR="00B34AFF">
        <w:t xml:space="preserve">and participate in all project related meetings requested by the State </w:t>
      </w:r>
      <w:r w:rsidRPr="0086790C">
        <w:t>at a location to be determined by the State.  Attendance may be in person or via teleconferencing</w:t>
      </w:r>
      <w:r w:rsidR="005D46DA">
        <w:t>,</w:t>
      </w:r>
      <w:r w:rsidRPr="0086790C">
        <w:t xml:space="preserve"> as mutually agreed to by the project team.  These meetings shall follow an agenda mutually developed by the </w:t>
      </w:r>
      <w:r w:rsidR="000C099C">
        <w:t>awarded vendor</w:t>
      </w:r>
      <w:r w:rsidRPr="0086790C">
        <w:t xml:space="preserve"> and the</w:t>
      </w:r>
      <w:r>
        <w:t xml:space="preserve"> State. </w:t>
      </w:r>
      <w:r w:rsidR="00B34AFF">
        <w:t xml:space="preserve"> The awarded vendor shall prepare materials or briefings for these meetings as requested by the State.  Minutes </w:t>
      </w:r>
      <w:r w:rsidR="00245F18">
        <w:t>shall</w:t>
      </w:r>
      <w:r w:rsidR="00B34AFF">
        <w:t xml:space="preserve"> be taken and distributed by State staff within five (5) working days after the meeting.  Minutes may be distributed via facsimile or email.</w:t>
      </w:r>
    </w:p>
    <w:p w:rsidR="00B34AFF" w:rsidRDefault="00B34AFF" w:rsidP="00B34AFF"/>
    <w:p w:rsidR="001A5FCE" w:rsidRDefault="001A5FCE" w:rsidP="007419E5">
      <w:pPr>
        <w:ind w:left="3060"/>
      </w:pPr>
      <w:r>
        <w:t>The agenda may include, but not be limited to:</w:t>
      </w:r>
    </w:p>
    <w:p w:rsidR="001A5FCE" w:rsidRDefault="001A5FCE" w:rsidP="0086790C"/>
    <w:p w:rsidR="001A5FCE" w:rsidRDefault="001A5FCE" w:rsidP="007419E5">
      <w:pPr>
        <w:pStyle w:val="Heading5"/>
      </w:pPr>
      <w:r>
        <w:t>Review and approval of previous meeting minutes;</w:t>
      </w:r>
    </w:p>
    <w:p w:rsidR="001A5FCE" w:rsidRDefault="001A5FCE" w:rsidP="007419E5">
      <w:pPr>
        <w:pStyle w:val="Heading5"/>
      </w:pPr>
      <w:r>
        <w:t>Contractor project status;</w:t>
      </w:r>
    </w:p>
    <w:p w:rsidR="001A5FCE" w:rsidRDefault="001A5FCE" w:rsidP="007419E5">
      <w:pPr>
        <w:pStyle w:val="Heading5"/>
      </w:pPr>
      <w:r>
        <w:t>State project status;</w:t>
      </w:r>
    </w:p>
    <w:p w:rsidR="001A5FCE" w:rsidRDefault="001A5FCE" w:rsidP="007419E5">
      <w:pPr>
        <w:pStyle w:val="Heading5"/>
      </w:pPr>
      <w:r>
        <w:t>Contract status and issues, including resolutions;</w:t>
      </w:r>
    </w:p>
    <w:p w:rsidR="001A5FCE" w:rsidRDefault="001A5FCE" w:rsidP="007419E5">
      <w:pPr>
        <w:pStyle w:val="Heading5"/>
      </w:pPr>
      <w:r>
        <w:t>Quality Assurance status;</w:t>
      </w:r>
    </w:p>
    <w:p w:rsidR="001A5FCE" w:rsidRDefault="001A5FCE" w:rsidP="007419E5">
      <w:pPr>
        <w:pStyle w:val="Heading5"/>
      </w:pPr>
      <w:r>
        <w:t>New action items;</w:t>
      </w:r>
    </w:p>
    <w:p w:rsidR="001A5FCE" w:rsidRDefault="001A5FCE" w:rsidP="007419E5">
      <w:pPr>
        <w:pStyle w:val="Heading5"/>
      </w:pPr>
      <w:r>
        <w:t>Outstanding action items, including resolutions;</w:t>
      </w:r>
    </w:p>
    <w:p w:rsidR="001A5FCE" w:rsidRDefault="001A5FCE" w:rsidP="007419E5">
      <w:pPr>
        <w:pStyle w:val="Heading5"/>
      </w:pPr>
      <w:r>
        <w:t>Setting of next meeting date; and</w:t>
      </w:r>
    </w:p>
    <w:p w:rsidR="001A5FCE" w:rsidRPr="001A5FCE" w:rsidRDefault="001A5FCE" w:rsidP="007419E5">
      <w:pPr>
        <w:pStyle w:val="Heading5"/>
      </w:pPr>
      <w:proofErr w:type="gramStart"/>
      <w:r>
        <w:t>Other business.</w:t>
      </w:r>
      <w:proofErr w:type="gramEnd"/>
    </w:p>
    <w:p w:rsidR="001A5FCE" w:rsidRDefault="001A5FCE" w:rsidP="0086790C">
      <w:pPr>
        <w:jc w:val="both"/>
      </w:pPr>
    </w:p>
    <w:p w:rsidR="001A5FCE" w:rsidRDefault="001A5FCE" w:rsidP="007419E5">
      <w:pPr>
        <w:pStyle w:val="Heading4"/>
      </w:pPr>
      <w:r>
        <w:t>Provide written semi-monthly project status reports delivered to State project management by the third (3</w:t>
      </w:r>
      <w:r>
        <w:rPr>
          <w:vertAlign w:val="superscript"/>
        </w:rPr>
        <w:t>rd</w:t>
      </w:r>
      <w:r>
        <w:t xml:space="preserve">) working day following the end of each reporting period.  The format </w:t>
      </w:r>
      <w:r w:rsidR="00245F18">
        <w:t>shall</w:t>
      </w:r>
      <w:r>
        <w:t xml:space="preserve"> be approved by the State prior to issuance of the first semi-monthly project status report.  The first semi-monthly report covers the reporting period from the 1</w:t>
      </w:r>
      <w:r>
        <w:rPr>
          <w:vertAlign w:val="superscript"/>
        </w:rPr>
        <w:t>st</w:t>
      </w:r>
      <w:r>
        <w:t xml:space="preserve"> through the 15</w:t>
      </w:r>
      <w:r>
        <w:rPr>
          <w:vertAlign w:val="superscript"/>
        </w:rPr>
        <w:t>th</w:t>
      </w:r>
      <w:r>
        <w:t xml:space="preserve"> of each month; and the second semi-monthly report covers the reporting period from the 16</w:t>
      </w:r>
      <w:r>
        <w:rPr>
          <w:vertAlign w:val="superscript"/>
        </w:rPr>
        <w:t>th</w:t>
      </w:r>
      <w:r>
        <w:t xml:space="preserve"> through the end of the month.  The status reports </w:t>
      </w:r>
      <w:r w:rsidR="00245F18">
        <w:t>shall</w:t>
      </w:r>
      <w:r>
        <w:t xml:space="preserve"> include, but not be limited to the following:</w:t>
      </w:r>
    </w:p>
    <w:p w:rsidR="001A5FCE" w:rsidRDefault="001A5FCE" w:rsidP="001A5FCE">
      <w:pPr>
        <w:jc w:val="both"/>
      </w:pPr>
    </w:p>
    <w:p w:rsidR="001A5FCE" w:rsidRPr="001A5FCE" w:rsidRDefault="001A5FCE" w:rsidP="007419E5">
      <w:pPr>
        <w:pStyle w:val="Heading5"/>
      </w:pPr>
      <w:r>
        <w:t>Overall completion status of the project in terms of the State approved project work plan and deliverable schedule;</w:t>
      </w:r>
    </w:p>
    <w:p w:rsidR="001A5FCE" w:rsidRDefault="001A5FCE" w:rsidP="007419E5"/>
    <w:p w:rsidR="001A5FCE" w:rsidRPr="001A5FCE" w:rsidRDefault="001A5FCE" w:rsidP="007419E5">
      <w:pPr>
        <w:pStyle w:val="Heading5"/>
      </w:pPr>
      <w:r>
        <w:t>Accomplishments during the period, including State staff/stakeholders interviewed, meetings held, J</w:t>
      </w:r>
      <w:r w:rsidR="006F1BAF">
        <w:t>oint Application Development (</w:t>
      </w:r>
      <w:proofErr w:type="spellStart"/>
      <w:r w:rsidR="006F1BAF">
        <w:t>JAD</w:t>
      </w:r>
      <w:proofErr w:type="spellEnd"/>
      <w:r w:rsidR="006F1BAF">
        <w:t>)</w:t>
      </w:r>
      <w:r>
        <w:t xml:space="preserve"> sessions and conclusions/decisions determined;</w:t>
      </w:r>
    </w:p>
    <w:p w:rsidR="001A5FCE" w:rsidRDefault="001A5FCE" w:rsidP="007419E5"/>
    <w:p w:rsidR="001A5FCE" w:rsidRPr="001A5FCE" w:rsidRDefault="001A5FCE" w:rsidP="007419E5">
      <w:pPr>
        <w:pStyle w:val="Heading5"/>
      </w:pPr>
      <w:r>
        <w:t>Problems encountered and proposed/actual resolutions;</w:t>
      </w:r>
    </w:p>
    <w:p w:rsidR="001A5FCE" w:rsidRDefault="001A5FCE" w:rsidP="007419E5"/>
    <w:p w:rsidR="001A5FCE" w:rsidRPr="001A5FCE" w:rsidRDefault="001A5FCE" w:rsidP="007419E5">
      <w:pPr>
        <w:pStyle w:val="Heading5"/>
      </w:pPr>
      <w:r>
        <w:t>What is to be accomplished during the next reporting period;</w:t>
      </w:r>
    </w:p>
    <w:p w:rsidR="001A5FCE" w:rsidRDefault="001A5FCE" w:rsidP="007419E5"/>
    <w:p w:rsidR="001A5FCE" w:rsidRPr="001A5FCE" w:rsidRDefault="001A5FCE" w:rsidP="007419E5">
      <w:pPr>
        <w:pStyle w:val="Heading5"/>
      </w:pPr>
      <w:r>
        <w:rPr>
          <w:bCs/>
        </w:rPr>
        <w:t>Is</w:t>
      </w:r>
      <w:r>
        <w:t>sues that need to be addressed, including contractual;</w:t>
      </w:r>
    </w:p>
    <w:p w:rsidR="001A5FCE" w:rsidRDefault="001A5FCE" w:rsidP="007419E5"/>
    <w:p w:rsidR="001A5FCE" w:rsidRPr="001A5FCE" w:rsidRDefault="001A5FCE" w:rsidP="007419E5">
      <w:pPr>
        <w:pStyle w:val="Heading5"/>
      </w:pPr>
      <w:r>
        <w:t>Quality Assurance status;</w:t>
      </w:r>
    </w:p>
    <w:p w:rsidR="001A5FCE" w:rsidRDefault="001A5FCE" w:rsidP="007419E5"/>
    <w:p w:rsidR="001A5FCE" w:rsidRPr="001A5FCE" w:rsidRDefault="001A5FCE" w:rsidP="007419E5">
      <w:pPr>
        <w:pStyle w:val="Heading5"/>
      </w:pPr>
      <w:r>
        <w:lastRenderedPageBreak/>
        <w:t>Updated MS Project time line showing percentage completed, tasks assigned, completed and remaining;</w:t>
      </w:r>
    </w:p>
    <w:p w:rsidR="001A5FCE" w:rsidRDefault="001A5FCE" w:rsidP="007419E5"/>
    <w:p w:rsidR="001A5FCE" w:rsidRPr="001A5FCE" w:rsidRDefault="001A5FCE" w:rsidP="007419E5">
      <w:pPr>
        <w:pStyle w:val="Heading5"/>
      </w:pPr>
      <w:r>
        <w:t>Identification of schedule slippage and strategy for resolution;</w:t>
      </w:r>
    </w:p>
    <w:p w:rsidR="001A5FCE" w:rsidRDefault="001A5FCE" w:rsidP="007419E5"/>
    <w:p w:rsidR="001A5FCE" w:rsidRPr="001A5FCE" w:rsidRDefault="001A5FCE" w:rsidP="007419E5">
      <w:pPr>
        <w:pStyle w:val="Heading5"/>
      </w:pPr>
      <w:r>
        <w:t>Contractor staff assigned and their location/schedule;</w:t>
      </w:r>
      <w:r w:rsidR="0062020A">
        <w:t xml:space="preserve"> and</w:t>
      </w:r>
    </w:p>
    <w:p w:rsidR="001A5FCE" w:rsidRDefault="001A5FCE" w:rsidP="007419E5"/>
    <w:p w:rsidR="001A5FCE" w:rsidRPr="001A5FCE" w:rsidRDefault="001A5FCE" w:rsidP="007419E5">
      <w:pPr>
        <w:pStyle w:val="Heading5"/>
      </w:pPr>
      <w:r>
        <w:t>State resources required for activities during the next time period</w:t>
      </w:r>
      <w:r w:rsidR="0062020A">
        <w:t>.</w:t>
      </w:r>
    </w:p>
    <w:p w:rsidR="001A5FCE" w:rsidRDefault="001A5FCE" w:rsidP="007419E5"/>
    <w:p w:rsidR="001A5FCE" w:rsidRDefault="001A5FCE" w:rsidP="007419E5">
      <w:pPr>
        <w:pStyle w:val="Heading3"/>
      </w:pPr>
      <w:bookmarkStart w:id="33" w:name="_Toc163539187"/>
      <w:r>
        <w:t>Deliverables</w:t>
      </w:r>
      <w:bookmarkEnd w:id="33"/>
    </w:p>
    <w:p w:rsidR="0096367A" w:rsidRDefault="0096367A" w:rsidP="0096367A">
      <w:pPr>
        <w:jc w:val="both"/>
      </w:pPr>
    </w:p>
    <w:tbl>
      <w:tblPr>
        <w:tblW w:w="8416" w:type="dxa"/>
        <w:jc w:val="right"/>
        <w:tblInd w:w="19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890"/>
        <w:gridCol w:w="3870"/>
        <w:gridCol w:w="1080"/>
        <w:gridCol w:w="1576"/>
      </w:tblGrid>
      <w:tr w:rsidR="001A5FCE" w:rsidRPr="009533A5" w:rsidTr="007419E5">
        <w:trPr>
          <w:cantSplit/>
          <w:tblHeader/>
          <w:jc w:val="right"/>
        </w:trPr>
        <w:tc>
          <w:tcPr>
            <w:tcW w:w="8416" w:type="dxa"/>
            <w:gridSpan w:val="4"/>
            <w:tcBorders>
              <w:top w:val="double" w:sz="2" w:space="0" w:color="000000"/>
              <w:left w:val="double" w:sz="2" w:space="0" w:color="000000"/>
              <w:right w:val="double" w:sz="2" w:space="0" w:color="000000"/>
            </w:tcBorders>
          </w:tcPr>
          <w:p w:rsidR="001A5FCE" w:rsidRPr="009533A5" w:rsidRDefault="0022006C" w:rsidP="001127B7">
            <w:pPr>
              <w:jc w:val="both"/>
              <w:rPr>
                <w:b/>
                <w:bCs/>
              </w:rPr>
            </w:pPr>
            <w:r w:rsidRPr="009533A5">
              <w:rPr>
                <w:b/>
                <w:bCs/>
              </w:rPr>
              <w:t>4</w:t>
            </w:r>
            <w:r w:rsidR="00712F6C" w:rsidRPr="009533A5">
              <w:rPr>
                <w:b/>
                <w:bCs/>
              </w:rPr>
              <w:t>.</w:t>
            </w:r>
            <w:r w:rsidR="008D4669" w:rsidRPr="009533A5">
              <w:rPr>
                <w:b/>
                <w:bCs/>
              </w:rPr>
              <w:t xml:space="preserve">4 </w:t>
            </w:r>
            <w:r w:rsidR="00F40481">
              <w:rPr>
                <w:b/>
                <w:bCs/>
              </w:rPr>
              <w:t xml:space="preserve">PLANNING AND ADMINISTRATION </w:t>
            </w:r>
            <w:r w:rsidR="001A5FCE" w:rsidRPr="009533A5">
              <w:rPr>
                <w:b/>
                <w:bCs/>
              </w:rPr>
              <w:t>DELIVERABLES</w:t>
            </w:r>
          </w:p>
        </w:tc>
      </w:tr>
      <w:tr w:rsidR="001A5FCE" w:rsidRPr="009533A5" w:rsidTr="007419E5">
        <w:trPr>
          <w:cantSplit/>
          <w:jc w:val="right"/>
        </w:trPr>
        <w:tc>
          <w:tcPr>
            <w:tcW w:w="1890" w:type="dxa"/>
            <w:tcBorders>
              <w:top w:val="single" w:sz="7" w:space="0" w:color="000000"/>
              <w:left w:val="double" w:sz="2" w:space="0" w:color="000000"/>
              <w:bottom w:val="single" w:sz="7" w:space="0" w:color="000000"/>
              <w:right w:val="single" w:sz="8" w:space="0" w:color="000000"/>
            </w:tcBorders>
            <w:vAlign w:val="center"/>
          </w:tcPr>
          <w:p w:rsidR="001A5FCE" w:rsidRPr="009533A5" w:rsidRDefault="001A5FCE" w:rsidP="001B44EA">
            <w:pPr>
              <w:jc w:val="center"/>
              <w:rPr>
                <w:b/>
                <w:bCs/>
                <w:sz w:val="18"/>
              </w:rPr>
            </w:pPr>
            <w:r w:rsidRPr="009533A5">
              <w:rPr>
                <w:b/>
                <w:bCs/>
                <w:sz w:val="18"/>
              </w:rPr>
              <w:t>DELIVERABLE NUMBER</w:t>
            </w:r>
          </w:p>
        </w:tc>
        <w:tc>
          <w:tcPr>
            <w:tcW w:w="3870" w:type="dxa"/>
            <w:tcBorders>
              <w:top w:val="single" w:sz="7" w:space="0" w:color="000000"/>
              <w:left w:val="single" w:sz="8" w:space="0" w:color="000000"/>
              <w:bottom w:val="single" w:sz="7" w:space="0" w:color="000000"/>
              <w:right w:val="single" w:sz="8" w:space="0" w:color="000000"/>
            </w:tcBorders>
            <w:vAlign w:val="center"/>
          </w:tcPr>
          <w:p w:rsidR="001A5FCE" w:rsidRPr="009533A5" w:rsidRDefault="001A5FCE" w:rsidP="001B44EA">
            <w:pPr>
              <w:jc w:val="center"/>
              <w:rPr>
                <w:b/>
                <w:bCs/>
                <w:sz w:val="18"/>
              </w:rPr>
            </w:pPr>
            <w:r w:rsidRPr="009533A5">
              <w:rPr>
                <w:b/>
                <w:bCs/>
                <w:sz w:val="18"/>
              </w:rPr>
              <w:t>DESCRIPTION OF DELIVERABLE</w:t>
            </w:r>
          </w:p>
        </w:tc>
        <w:tc>
          <w:tcPr>
            <w:tcW w:w="1080" w:type="dxa"/>
            <w:tcBorders>
              <w:top w:val="single" w:sz="7" w:space="0" w:color="000000"/>
              <w:left w:val="single" w:sz="8" w:space="0" w:color="000000"/>
              <w:bottom w:val="single" w:sz="7" w:space="0" w:color="000000"/>
              <w:right w:val="single" w:sz="8" w:space="0" w:color="000000"/>
            </w:tcBorders>
            <w:vAlign w:val="center"/>
          </w:tcPr>
          <w:p w:rsidR="001A5FCE" w:rsidRPr="009533A5" w:rsidRDefault="001A5FCE" w:rsidP="001B44EA">
            <w:pPr>
              <w:jc w:val="center"/>
              <w:rPr>
                <w:b/>
                <w:bCs/>
                <w:sz w:val="18"/>
              </w:rPr>
            </w:pPr>
            <w:r w:rsidRPr="009533A5">
              <w:rPr>
                <w:b/>
                <w:bCs/>
                <w:sz w:val="18"/>
              </w:rPr>
              <w:t>ACTIVITY</w:t>
            </w:r>
          </w:p>
        </w:tc>
        <w:tc>
          <w:tcPr>
            <w:tcW w:w="1576" w:type="dxa"/>
            <w:tcBorders>
              <w:top w:val="single" w:sz="7" w:space="0" w:color="000000"/>
              <w:left w:val="single" w:sz="8" w:space="0" w:color="000000"/>
              <w:bottom w:val="single" w:sz="7" w:space="0" w:color="000000"/>
              <w:right w:val="double" w:sz="2" w:space="0" w:color="000000"/>
            </w:tcBorders>
            <w:vAlign w:val="center"/>
          </w:tcPr>
          <w:p w:rsidR="001A5FCE" w:rsidRPr="009533A5" w:rsidRDefault="001A5FCE" w:rsidP="001B44EA">
            <w:pPr>
              <w:jc w:val="center"/>
              <w:rPr>
                <w:b/>
                <w:bCs/>
                <w:sz w:val="18"/>
              </w:rPr>
            </w:pPr>
            <w:r w:rsidRPr="009533A5">
              <w:rPr>
                <w:b/>
                <w:bCs/>
                <w:sz w:val="18"/>
              </w:rPr>
              <w:t>STATE'S ESTIMATED</w:t>
            </w:r>
          </w:p>
          <w:p w:rsidR="001A5FCE" w:rsidRPr="009533A5" w:rsidRDefault="001A5FCE" w:rsidP="001B44EA">
            <w:pPr>
              <w:jc w:val="center"/>
              <w:rPr>
                <w:b/>
                <w:bCs/>
                <w:sz w:val="18"/>
              </w:rPr>
            </w:pPr>
            <w:r w:rsidRPr="009533A5">
              <w:rPr>
                <w:b/>
                <w:bCs/>
                <w:sz w:val="18"/>
              </w:rPr>
              <w:t>REVIEW TIME</w:t>
            </w:r>
          </w:p>
          <w:p w:rsidR="001A5FCE" w:rsidRPr="009533A5" w:rsidRDefault="001A5FCE" w:rsidP="001B44EA">
            <w:pPr>
              <w:jc w:val="center"/>
              <w:rPr>
                <w:b/>
                <w:bCs/>
                <w:sz w:val="18"/>
              </w:rPr>
            </w:pPr>
            <w:r w:rsidRPr="009533A5">
              <w:rPr>
                <w:b/>
                <w:bCs/>
                <w:sz w:val="18"/>
              </w:rPr>
              <w:t>(WORKING DAYS)</w:t>
            </w:r>
          </w:p>
        </w:tc>
      </w:tr>
      <w:tr w:rsidR="001A5FCE" w:rsidRPr="009533A5" w:rsidTr="007419E5">
        <w:trPr>
          <w:cantSplit/>
          <w:jc w:val="right"/>
        </w:trPr>
        <w:tc>
          <w:tcPr>
            <w:tcW w:w="1890" w:type="dxa"/>
            <w:tcBorders>
              <w:top w:val="single" w:sz="7" w:space="0" w:color="000000"/>
              <w:left w:val="double" w:sz="2" w:space="0" w:color="000000"/>
              <w:bottom w:val="single" w:sz="7" w:space="0" w:color="000000"/>
              <w:right w:val="single" w:sz="8" w:space="0" w:color="000000"/>
            </w:tcBorders>
          </w:tcPr>
          <w:p w:rsidR="001A5FCE" w:rsidRPr="009533A5" w:rsidRDefault="0022006C" w:rsidP="008D4669">
            <w:pPr>
              <w:jc w:val="center"/>
            </w:pPr>
            <w:r w:rsidRPr="009533A5">
              <w:t>4</w:t>
            </w:r>
            <w:r w:rsidR="00712F6C" w:rsidRPr="009533A5">
              <w:t>.</w:t>
            </w:r>
            <w:r w:rsidR="008D4669" w:rsidRPr="009533A5">
              <w:t>4</w:t>
            </w:r>
            <w:r w:rsidR="001A5FCE" w:rsidRPr="009533A5">
              <w:t>.</w:t>
            </w:r>
            <w:r w:rsidR="00B7356C" w:rsidRPr="009533A5">
              <w:t>3</w:t>
            </w:r>
            <w:r w:rsidR="001A5FCE" w:rsidRPr="009533A5">
              <w:t>.1</w:t>
            </w:r>
          </w:p>
        </w:tc>
        <w:tc>
          <w:tcPr>
            <w:tcW w:w="3870" w:type="dxa"/>
            <w:tcBorders>
              <w:top w:val="single" w:sz="7" w:space="0" w:color="000000"/>
              <w:left w:val="single" w:sz="8" w:space="0" w:color="000000"/>
              <w:bottom w:val="single" w:sz="7" w:space="0" w:color="000000"/>
              <w:right w:val="single" w:sz="8" w:space="0" w:color="000000"/>
            </w:tcBorders>
          </w:tcPr>
          <w:p w:rsidR="001A5FCE" w:rsidRPr="009533A5" w:rsidRDefault="001A5FCE" w:rsidP="005D7DC3">
            <w:r w:rsidRPr="009533A5">
              <w:t>Detailed Project Plan</w:t>
            </w:r>
          </w:p>
        </w:tc>
        <w:tc>
          <w:tcPr>
            <w:tcW w:w="1080" w:type="dxa"/>
            <w:tcBorders>
              <w:top w:val="single" w:sz="7" w:space="0" w:color="000000"/>
              <w:left w:val="single" w:sz="8" w:space="0" w:color="000000"/>
              <w:bottom w:val="single" w:sz="7" w:space="0" w:color="000000"/>
              <w:right w:val="single" w:sz="8" w:space="0" w:color="000000"/>
            </w:tcBorders>
          </w:tcPr>
          <w:p w:rsidR="001A5FCE" w:rsidRPr="009533A5" w:rsidRDefault="0022006C" w:rsidP="008D4669">
            <w:pPr>
              <w:jc w:val="center"/>
            </w:pPr>
            <w:r w:rsidRPr="009533A5">
              <w:t>4</w:t>
            </w:r>
            <w:r w:rsidR="00B7356C" w:rsidRPr="009533A5">
              <w:t>.</w:t>
            </w:r>
            <w:r w:rsidR="008D4669" w:rsidRPr="009533A5">
              <w:t>4</w:t>
            </w:r>
            <w:r w:rsidR="00B7356C" w:rsidRPr="009533A5">
              <w:t>.2.1</w:t>
            </w:r>
          </w:p>
        </w:tc>
        <w:tc>
          <w:tcPr>
            <w:tcW w:w="1576" w:type="dxa"/>
            <w:tcBorders>
              <w:top w:val="single" w:sz="7" w:space="0" w:color="000000"/>
              <w:left w:val="single" w:sz="8" w:space="0" w:color="000000"/>
              <w:bottom w:val="single" w:sz="7" w:space="0" w:color="000000"/>
              <w:right w:val="double" w:sz="2" w:space="0" w:color="000000"/>
            </w:tcBorders>
          </w:tcPr>
          <w:p w:rsidR="001A5FCE" w:rsidRPr="009533A5" w:rsidRDefault="009533A5" w:rsidP="00E40502">
            <w:pPr>
              <w:jc w:val="center"/>
            </w:pPr>
            <w:r w:rsidRPr="009533A5">
              <w:t>10</w:t>
            </w:r>
          </w:p>
        </w:tc>
      </w:tr>
      <w:tr w:rsidR="001A5FCE" w:rsidRPr="009533A5" w:rsidTr="007419E5">
        <w:trPr>
          <w:cantSplit/>
          <w:jc w:val="right"/>
        </w:trPr>
        <w:tc>
          <w:tcPr>
            <w:tcW w:w="1890" w:type="dxa"/>
            <w:tcBorders>
              <w:top w:val="single" w:sz="7" w:space="0" w:color="000000"/>
              <w:left w:val="double" w:sz="2" w:space="0" w:color="000000"/>
              <w:bottom w:val="single" w:sz="8" w:space="0" w:color="000000"/>
              <w:right w:val="single" w:sz="8" w:space="0" w:color="000000"/>
            </w:tcBorders>
            <w:vAlign w:val="center"/>
          </w:tcPr>
          <w:p w:rsidR="001A5FCE" w:rsidRPr="009533A5" w:rsidRDefault="0022006C" w:rsidP="008D4669">
            <w:pPr>
              <w:jc w:val="center"/>
            </w:pPr>
            <w:r w:rsidRPr="009533A5">
              <w:t>4</w:t>
            </w:r>
            <w:r w:rsidR="00712F6C" w:rsidRPr="009533A5">
              <w:t>.</w:t>
            </w:r>
            <w:r w:rsidR="008D4669" w:rsidRPr="009533A5">
              <w:t>4</w:t>
            </w:r>
            <w:r w:rsidR="001A5FCE" w:rsidRPr="009533A5">
              <w:t>.3.2</w:t>
            </w:r>
          </w:p>
        </w:tc>
        <w:tc>
          <w:tcPr>
            <w:tcW w:w="3870" w:type="dxa"/>
            <w:tcBorders>
              <w:top w:val="single" w:sz="7" w:space="0" w:color="000000"/>
              <w:left w:val="single" w:sz="8" w:space="0" w:color="000000"/>
              <w:bottom w:val="single" w:sz="8" w:space="0" w:color="000000"/>
              <w:right w:val="single" w:sz="8" w:space="0" w:color="000000"/>
            </w:tcBorders>
            <w:vAlign w:val="center"/>
          </w:tcPr>
          <w:p w:rsidR="001A5FCE" w:rsidRPr="009533A5" w:rsidRDefault="001A5FCE" w:rsidP="005D7DC3">
            <w:pPr>
              <w:pStyle w:val="Header"/>
              <w:tabs>
                <w:tab w:val="clear" w:pos="4320"/>
                <w:tab w:val="clear" w:pos="8640"/>
              </w:tabs>
            </w:pPr>
            <w:r w:rsidRPr="009533A5">
              <w:t>Attendance at all scheduled meetings</w:t>
            </w:r>
          </w:p>
        </w:tc>
        <w:tc>
          <w:tcPr>
            <w:tcW w:w="1080" w:type="dxa"/>
            <w:tcBorders>
              <w:top w:val="single" w:sz="7" w:space="0" w:color="000000"/>
              <w:left w:val="single" w:sz="8" w:space="0" w:color="000000"/>
              <w:bottom w:val="single" w:sz="8" w:space="0" w:color="000000"/>
              <w:right w:val="single" w:sz="8" w:space="0" w:color="000000"/>
            </w:tcBorders>
            <w:vAlign w:val="center"/>
          </w:tcPr>
          <w:p w:rsidR="001A5FCE" w:rsidRPr="009533A5" w:rsidRDefault="0022006C" w:rsidP="008D4669">
            <w:pPr>
              <w:jc w:val="center"/>
            </w:pPr>
            <w:r w:rsidRPr="009533A5">
              <w:t>4</w:t>
            </w:r>
            <w:r w:rsidR="0075293B" w:rsidRPr="009533A5">
              <w:t>.</w:t>
            </w:r>
            <w:r w:rsidR="008D4669" w:rsidRPr="009533A5">
              <w:t>4</w:t>
            </w:r>
            <w:r w:rsidR="0075293B" w:rsidRPr="009533A5">
              <w:t>.2.2</w:t>
            </w:r>
            <w:r w:rsidR="00D80A6B" w:rsidRPr="009533A5">
              <w:t xml:space="preserve"> </w:t>
            </w:r>
          </w:p>
        </w:tc>
        <w:tc>
          <w:tcPr>
            <w:tcW w:w="1576" w:type="dxa"/>
            <w:tcBorders>
              <w:top w:val="single" w:sz="7" w:space="0" w:color="000000"/>
              <w:left w:val="single" w:sz="8" w:space="0" w:color="000000"/>
              <w:bottom w:val="single" w:sz="8" w:space="0" w:color="000000"/>
              <w:right w:val="double" w:sz="2" w:space="0" w:color="000000"/>
            </w:tcBorders>
          </w:tcPr>
          <w:p w:rsidR="001A5FCE" w:rsidRPr="009533A5" w:rsidRDefault="001A5FCE" w:rsidP="00E40502">
            <w:pPr>
              <w:jc w:val="center"/>
            </w:pPr>
            <w:r w:rsidRPr="009533A5">
              <w:t>N/A</w:t>
            </w:r>
          </w:p>
        </w:tc>
      </w:tr>
      <w:tr w:rsidR="001A5FCE" w:rsidRPr="009533A5" w:rsidTr="007419E5">
        <w:trPr>
          <w:cantSplit/>
          <w:jc w:val="right"/>
        </w:trPr>
        <w:tc>
          <w:tcPr>
            <w:tcW w:w="1890" w:type="dxa"/>
            <w:tcBorders>
              <w:top w:val="single" w:sz="8" w:space="0" w:color="000000"/>
              <w:left w:val="double" w:sz="2" w:space="0" w:color="000000"/>
              <w:bottom w:val="double" w:sz="2" w:space="0" w:color="000000"/>
              <w:right w:val="single" w:sz="8" w:space="0" w:color="000000"/>
            </w:tcBorders>
          </w:tcPr>
          <w:p w:rsidR="001A5FCE" w:rsidRPr="009533A5" w:rsidRDefault="0022006C" w:rsidP="008D4669">
            <w:pPr>
              <w:jc w:val="center"/>
            </w:pPr>
            <w:r w:rsidRPr="009533A5">
              <w:t>4</w:t>
            </w:r>
            <w:r w:rsidR="00712F6C" w:rsidRPr="009533A5">
              <w:t>.</w:t>
            </w:r>
            <w:r w:rsidR="008D4669" w:rsidRPr="009533A5">
              <w:t>4</w:t>
            </w:r>
            <w:r w:rsidR="001A5FCE" w:rsidRPr="009533A5">
              <w:t>.3.3</w:t>
            </w:r>
          </w:p>
        </w:tc>
        <w:tc>
          <w:tcPr>
            <w:tcW w:w="3870" w:type="dxa"/>
            <w:tcBorders>
              <w:top w:val="single" w:sz="8" w:space="0" w:color="000000"/>
              <w:left w:val="single" w:sz="8" w:space="0" w:color="000000"/>
              <w:bottom w:val="double" w:sz="2" w:space="0" w:color="000000"/>
              <w:right w:val="single" w:sz="8" w:space="0" w:color="000000"/>
            </w:tcBorders>
          </w:tcPr>
          <w:p w:rsidR="001A5FCE" w:rsidRPr="009533A5" w:rsidRDefault="001A5FCE" w:rsidP="005D7DC3">
            <w:r w:rsidRPr="009533A5">
              <w:t>Written Semi-Monthly Project Status Report</w:t>
            </w:r>
          </w:p>
        </w:tc>
        <w:tc>
          <w:tcPr>
            <w:tcW w:w="1080" w:type="dxa"/>
            <w:tcBorders>
              <w:top w:val="single" w:sz="8" w:space="0" w:color="000000"/>
              <w:left w:val="single" w:sz="8" w:space="0" w:color="000000"/>
              <w:bottom w:val="double" w:sz="2" w:space="0" w:color="000000"/>
              <w:right w:val="single" w:sz="8" w:space="0" w:color="000000"/>
            </w:tcBorders>
          </w:tcPr>
          <w:p w:rsidR="001A5FCE" w:rsidRPr="009533A5" w:rsidRDefault="0022006C" w:rsidP="008D4669">
            <w:pPr>
              <w:jc w:val="center"/>
            </w:pPr>
            <w:r w:rsidRPr="009533A5">
              <w:t>4</w:t>
            </w:r>
            <w:r w:rsidR="0075293B" w:rsidRPr="009533A5">
              <w:t>.</w:t>
            </w:r>
            <w:r w:rsidR="008D4669" w:rsidRPr="009533A5">
              <w:t>4</w:t>
            </w:r>
            <w:r w:rsidR="0075293B" w:rsidRPr="009533A5">
              <w:t>.2.</w:t>
            </w:r>
            <w:r w:rsidR="006B3016" w:rsidRPr="009533A5">
              <w:t>3</w:t>
            </w:r>
          </w:p>
        </w:tc>
        <w:tc>
          <w:tcPr>
            <w:tcW w:w="1576" w:type="dxa"/>
            <w:tcBorders>
              <w:top w:val="single" w:sz="8" w:space="0" w:color="000000"/>
              <w:left w:val="single" w:sz="8" w:space="0" w:color="000000"/>
              <w:bottom w:val="double" w:sz="2" w:space="0" w:color="000000"/>
              <w:right w:val="double" w:sz="2" w:space="0" w:color="000000"/>
            </w:tcBorders>
          </w:tcPr>
          <w:p w:rsidR="001A5FCE" w:rsidRPr="009533A5" w:rsidRDefault="001A5FCE" w:rsidP="00E40502">
            <w:pPr>
              <w:jc w:val="center"/>
            </w:pPr>
            <w:r w:rsidRPr="009533A5">
              <w:t>5</w:t>
            </w:r>
          </w:p>
        </w:tc>
      </w:tr>
    </w:tbl>
    <w:p w:rsidR="00325ACE" w:rsidRPr="007419E5" w:rsidRDefault="00325ACE"/>
    <w:p w:rsidR="005C007E" w:rsidRPr="004D6AE8" w:rsidRDefault="004D6AE8" w:rsidP="007419E5">
      <w:pPr>
        <w:pStyle w:val="Heading2"/>
      </w:pPr>
      <w:proofErr w:type="spellStart"/>
      <w:r w:rsidRPr="004D6AE8">
        <w:t>IAM</w:t>
      </w:r>
      <w:proofErr w:type="spellEnd"/>
      <w:r w:rsidRPr="004D6AE8">
        <w:t xml:space="preserve"> ENVIRONMENTS</w:t>
      </w:r>
    </w:p>
    <w:p w:rsidR="005C007E" w:rsidRPr="00325ACE" w:rsidRDefault="005C007E"/>
    <w:p w:rsidR="00B048BF" w:rsidRDefault="00325ACE" w:rsidP="007419E5">
      <w:pPr>
        <w:pStyle w:val="Heading3"/>
      </w:pPr>
      <w:r w:rsidRPr="00325ACE">
        <w:t>Objective</w:t>
      </w:r>
    </w:p>
    <w:p w:rsidR="009533A5" w:rsidRDefault="009533A5" w:rsidP="009533A5"/>
    <w:p w:rsidR="009533A5" w:rsidRDefault="009533A5" w:rsidP="007419E5">
      <w:pPr>
        <w:ind w:left="1890"/>
      </w:pPr>
      <w:r>
        <w:t xml:space="preserve">Successful vendor will create three (3) </w:t>
      </w:r>
      <w:proofErr w:type="spellStart"/>
      <w:r>
        <w:t>IAM</w:t>
      </w:r>
      <w:proofErr w:type="spellEnd"/>
      <w:r>
        <w:t xml:space="preserve"> environments consisting of:</w:t>
      </w:r>
    </w:p>
    <w:p w:rsidR="009533A5" w:rsidRDefault="009533A5" w:rsidP="007419E5"/>
    <w:p w:rsidR="009533A5" w:rsidRDefault="009533A5" w:rsidP="007419E5">
      <w:pPr>
        <w:pStyle w:val="Heading4"/>
      </w:pPr>
      <w:r>
        <w:t>Development</w:t>
      </w:r>
    </w:p>
    <w:p w:rsidR="009533A5" w:rsidRDefault="009533A5" w:rsidP="009533A5"/>
    <w:p w:rsidR="009533A5" w:rsidRDefault="009533A5" w:rsidP="007419E5">
      <w:pPr>
        <w:pStyle w:val="Heading4"/>
      </w:pPr>
      <w:r>
        <w:t>Test – High availability environment configured to match production environment configuration</w:t>
      </w:r>
    </w:p>
    <w:p w:rsidR="009533A5" w:rsidRDefault="009533A5" w:rsidP="009533A5"/>
    <w:p w:rsidR="009533A5" w:rsidRDefault="009533A5" w:rsidP="007419E5">
      <w:pPr>
        <w:pStyle w:val="Heading4"/>
      </w:pPr>
      <w:r>
        <w:t>Production – High availability environment</w:t>
      </w:r>
    </w:p>
    <w:p w:rsidR="009533A5" w:rsidRDefault="009533A5" w:rsidP="009533A5"/>
    <w:p w:rsidR="009533A5" w:rsidRDefault="009533A5" w:rsidP="007419E5">
      <w:pPr>
        <w:pStyle w:val="Heading4"/>
      </w:pPr>
      <w:r>
        <w:t xml:space="preserve">Migration of existing </w:t>
      </w:r>
      <w:proofErr w:type="spellStart"/>
      <w:r>
        <w:t>IAM</w:t>
      </w:r>
      <w:proofErr w:type="spellEnd"/>
      <w:r>
        <w:t xml:space="preserve"> configurations and data to new environments</w:t>
      </w:r>
    </w:p>
    <w:p w:rsidR="00151330" w:rsidRDefault="00151330" w:rsidP="00151330"/>
    <w:p w:rsidR="00151330" w:rsidRDefault="00151330" w:rsidP="007419E5">
      <w:pPr>
        <w:ind w:left="3060"/>
        <w:jc w:val="both"/>
      </w:pPr>
      <w:r>
        <w:t xml:space="preserve">Migration and upgrade tasks are to be performed according to recommended Oracle infrastructure, Oracle </w:t>
      </w:r>
      <w:proofErr w:type="spellStart"/>
      <w:r>
        <w:t>IAM</w:t>
      </w:r>
      <w:proofErr w:type="spellEnd"/>
      <w:r>
        <w:t xml:space="preserve"> software, and security industry best practices.</w:t>
      </w:r>
    </w:p>
    <w:p w:rsidR="0062020A" w:rsidRPr="00151330" w:rsidRDefault="0062020A" w:rsidP="007419E5"/>
    <w:p w:rsidR="00325ACE" w:rsidRDefault="00325ACE" w:rsidP="007419E5">
      <w:pPr>
        <w:pStyle w:val="Heading3"/>
      </w:pPr>
      <w:r>
        <w:t>Activities</w:t>
      </w:r>
    </w:p>
    <w:p w:rsidR="00325ACE" w:rsidRDefault="00325ACE" w:rsidP="00832F7D"/>
    <w:p w:rsidR="00325ACE" w:rsidRDefault="00325ACE" w:rsidP="007419E5">
      <w:pPr>
        <w:ind w:left="1890"/>
        <w:jc w:val="both"/>
      </w:pPr>
      <w:r>
        <w:t>The awarded vendor shall:</w:t>
      </w:r>
    </w:p>
    <w:p w:rsidR="009F762A" w:rsidRDefault="009F762A" w:rsidP="007419E5"/>
    <w:p w:rsidR="00BC083D" w:rsidRDefault="00BC083D" w:rsidP="007419E5">
      <w:pPr>
        <w:pStyle w:val="Heading4"/>
      </w:pPr>
      <w:r>
        <w:t>Evaluate current environment and complete requirements and design</w:t>
      </w:r>
    </w:p>
    <w:p w:rsidR="00BC083D" w:rsidRPr="00294586" w:rsidRDefault="00BC083D" w:rsidP="007419E5"/>
    <w:p w:rsidR="00BC083D" w:rsidRPr="00294586" w:rsidRDefault="009F762A" w:rsidP="007419E5">
      <w:pPr>
        <w:pStyle w:val="Heading5"/>
      </w:pPr>
      <w:r w:rsidRPr="00B437FC">
        <w:t xml:space="preserve">Evaluate current </w:t>
      </w:r>
      <w:proofErr w:type="spellStart"/>
      <w:r w:rsidRPr="00B437FC">
        <w:t>IAM</w:t>
      </w:r>
      <w:proofErr w:type="spellEnd"/>
      <w:r w:rsidRPr="00B437FC">
        <w:t xml:space="preserve"> environments and configurations</w:t>
      </w:r>
      <w:r w:rsidR="00E32DFC" w:rsidRPr="00B437FC">
        <w:t>.</w:t>
      </w:r>
    </w:p>
    <w:p w:rsidR="00BC083D" w:rsidRPr="00294586" w:rsidRDefault="00BC083D" w:rsidP="007419E5"/>
    <w:p w:rsidR="00E32DFC" w:rsidRPr="00B437FC" w:rsidRDefault="00E32DFC" w:rsidP="007419E5">
      <w:pPr>
        <w:pStyle w:val="Heading5"/>
      </w:pPr>
      <w:r w:rsidRPr="00B437FC">
        <w:lastRenderedPageBreak/>
        <w:t xml:space="preserve">Make upgrade and configuration recommendations based on evaluations of current </w:t>
      </w:r>
      <w:proofErr w:type="spellStart"/>
      <w:r w:rsidRPr="00B437FC">
        <w:t>IAM</w:t>
      </w:r>
      <w:proofErr w:type="spellEnd"/>
      <w:r w:rsidRPr="00B437FC">
        <w:t xml:space="preserve"> environments and configurations in-line with </w:t>
      </w:r>
      <w:proofErr w:type="spellStart"/>
      <w:r w:rsidRPr="00B437FC">
        <w:t>IAM</w:t>
      </w:r>
      <w:proofErr w:type="spellEnd"/>
      <w:r w:rsidRPr="00B437FC">
        <w:t xml:space="preserve"> and Oracle best practices.</w:t>
      </w:r>
    </w:p>
    <w:p w:rsidR="00E32DFC" w:rsidRPr="00B437FC" w:rsidRDefault="00E32DFC" w:rsidP="00E32DFC"/>
    <w:p w:rsidR="00E32DFC" w:rsidRPr="00B437FC" w:rsidRDefault="00E32DFC" w:rsidP="007419E5">
      <w:pPr>
        <w:pStyle w:val="Heading5"/>
      </w:pPr>
      <w:r w:rsidRPr="00B437FC">
        <w:t xml:space="preserve">Work with </w:t>
      </w:r>
      <w:proofErr w:type="spellStart"/>
      <w:r w:rsidRPr="00B437FC">
        <w:t>DETR</w:t>
      </w:r>
      <w:proofErr w:type="spellEnd"/>
      <w:r w:rsidRPr="00B437FC">
        <w:t xml:space="preserve"> staff to complete Environment Requirements and Design.</w:t>
      </w:r>
    </w:p>
    <w:p w:rsidR="00E32DFC" w:rsidRPr="00B437FC" w:rsidRDefault="00E32DFC" w:rsidP="00E32DFC"/>
    <w:p w:rsidR="00E32DFC" w:rsidRPr="00B437FC" w:rsidRDefault="00E32DFC" w:rsidP="007419E5">
      <w:pPr>
        <w:pStyle w:val="Heading4"/>
      </w:pPr>
      <w:r w:rsidRPr="00B437FC">
        <w:t xml:space="preserve">Build </w:t>
      </w:r>
      <w:proofErr w:type="spellStart"/>
      <w:r w:rsidRPr="00B437FC">
        <w:t>IAM</w:t>
      </w:r>
      <w:proofErr w:type="spellEnd"/>
      <w:r w:rsidRPr="00B437FC">
        <w:t xml:space="preserve"> Development Environment, including installation, setup and integration of the following components, software and related tasks: </w:t>
      </w:r>
    </w:p>
    <w:p w:rsidR="00E32DFC" w:rsidRPr="00B437FC" w:rsidRDefault="00E32DFC" w:rsidP="00E32DFC"/>
    <w:p w:rsidR="00E32DFC" w:rsidRPr="00B437FC" w:rsidRDefault="00E32DFC" w:rsidP="007419E5">
      <w:pPr>
        <w:pStyle w:val="Heading5"/>
      </w:pPr>
      <w:r w:rsidRPr="00B437FC">
        <w:t>Oracle Internet Directory (</w:t>
      </w:r>
      <w:proofErr w:type="spellStart"/>
      <w:r w:rsidRPr="00B437FC">
        <w:t>OID</w:t>
      </w:r>
      <w:proofErr w:type="spellEnd"/>
      <w:r w:rsidRPr="00B437FC">
        <w:t>)</w:t>
      </w:r>
    </w:p>
    <w:p w:rsidR="00E32DFC" w:rsidRPr="00B437FC" w:rsidRDefault="00E32DFC" w:rsidP="007419E5">
      <w:pPr>
        <w:pStyle w:val="Heading5"/>
      </w:pPr>
      <w:r w:rsidRPr="00B437FC">
        <w:t>Oracle Access Manager (</w:t>
      </w:r>
      <w:proofErr w:type="spellStart"/>
      <w:r w:rsidRPr="00B437FC">
        <w:t>OAM</w:t>
      </w:r>
      <w:proofErr w:type="spellEnd"/>
      <w:r w:rsidRPr="00B437FC">
        <w:t>)</w:t>
      </w:r>
    </w:p>
    <w:p w:rsidR="00E32DFC" w:rsidRPr="00B437FC" w:rsidRDefault="00E32DFC" w:rsidP="007419E5">
      <w:pPr>
        <w:pStyle w:val="Heading5"/>
      </w:pPr>
      <w:r w:rsidRPr="00B437FC">
        <w:t>Oracle Adaptive Access Manager (</w:t>
      </w:r>
      <w:proofErr w:type="spellStart"/>
      <w:r w:rsidRPr="00B437FC">
        <w:t>OAAM</w:t>
      </w:r>
      <w:proofErr w:type="spellEnd"/>
      <w:r w:rsidRPr="00B437FC">
        <w:t>)</w:t>
      </w:r>
    </w:p>
    <w:p w:rsidR="00E32DFC" w:rsidRPr="00B437FC" w:rsidRDefault="00E32DFC" w:rsidP="007419E5">
      <w:pPr>
        <w:pStyle w:val="Heading5"/>
      </w:pPr>
      <w:r w:rsidRPr="00B437FC">
        <w:t>Oracle Identity Manager (</w:t>
      </w:r>
      <w:proofErr w:type="spellStart"/>
      <w:r w:rsidRPr="00B437FC">
        <w:t>OIM</w:t>
      </w:r>
      <w:proofErr w:type="spellEnd"/>
      <w:r w:rsidRPr="00B437FC">
        <w:t>)</w:t>
      </w:r>
    </w:p>
    <w:p w:rsidR="00E32DFC" w:rsidRPr="00B437FC" w:rsidRDefault="00E32DFC" w:rsidP="007419E5">
      <w:pPr>
        <w:pStyle w:val="Heading5"/>
      </w:pPr>
      <w:r w:rsidRPr="00B437FC">
        <w:t xml:space="preserve">Oracle supplied Business Intelligence Publisher Reports for </w:t>
      </w:r>
      <w:proofErr w:type="spellStart"/>
      <w:r w:rsidRPr="00B437FC">
        <w:t>IAM</w:t>
      </w:r>
      <w:proofErr w:type="spellEnd"/>
    </w:p>
    <w:p w:rsidR="00E32DFC" w:rsidRPr="00B437FC" w:rsidRDefault="00E32DFC" w:rsidP="007419E5">
      <w:pPr>
        <w:pStyle w:val="Heading5"/>
      </w:pPr>
      <w:r w:rsidRPr="00B437FC">
        <w:t>Integration of above products</w:t>
      </w:r>
    </w:p>
    <w:p w:rsidR="00E32DFC" w:rsidRPr="00B437FC" w:rsidRDefault="00E32DFC" w:rsidP="007419E5">
      <w:pPr>
        <w:pStyle w:val="Heading5"/>
      </w:pPr>
      <w:r w:rsidRPr="00B437FC">
        <w:t>Migration of artifacts, policies and configuration (</w:t>
      </w:r>
      <w:proofErr w:type="spellStart"/>
      <w:r w:rsidRPr="00B437FC">
        <w:t>OAM</w:t>
      </w:r>
      <w:proofErr w:type="spellEnd"/>
      <w:r w:rsidRPr="00B437FC">
        <w:t xml:space="preserve">, </w:t>
      </w:r>
      <w:proofErr w:type="spellStart"/>
      <w:r w:rsidRPr="00B437FC">
        <w:t>OAAM</w:t>
      </w:r>
      <w:proofErr w:type="spellEnd"/>
      <w:r w:rsidRPr="00B437FC">
        <w:t xml:space="preserve">, </w:t>
      </w:r>
      <w:proofErr w:type="spellStart"/>
      <w:r w:rsidRPr="00B437FC">
        <w:t>OIM</w:t>
      </w:r>
      <w:proofErr w:type="spellEnd"/>
      <w:r w:rsidRPr="00B437FC">
        <w:t xml:space="preserve"> and </w:t>
      </w:r>
      <w:proofErr w:type="spellStart"/>
      <w:r w:rsidRPr="00B437FC">
        <w:t>OID</w:t>
      </w:r>
      <w:proofErr w:type="spellEnd"/>
      <w:r w:rsidRPr="00B437FC">
        <w:t>)</w:t>
      </w:r>
    </w:p>
    <w:p w:rsidR="00E32DFC" w:rsidRPr="00B437FC" w:rsidRDefault="00E32DFC" w:rsidP="00E32DFC"/>
    <w:p w:rsidR="00E32DFC" w:rsidRPr="00B437FC" w:rsidRDefault="00E32DFC" w:rsidP="007419E5">
      <w:pPr>
        <w:pStyle w:val="Heading4"/>
      </w:pPr>
      <w:r w:rsidRPr="00B437FC">
        <w:t xml:space="preserve">Build </w:t>
      </w:r>
      <w:proofErr w:type="spellStart"/>
      <w:r w:rsidRPr="00B437FC">
        <w:t>IAM</w:t>
      </w:r>
      <w:proofErr w:type="spellEnd"/>
      <w:r w:rsidRPr="00B437FC">
        <w:t xml:space="preserve"> Test Environment (high availability / clustered) including installation, setup and integration of the following components, software and related tasks: </w:t>
      </w:r>
    </w:p>
    <w:p w:rsidR="00E32DFC" w:rsidRPr="00B437FC" w:rsidRDefault="00E32DFC" w:rsidP="00E32DFC"/>
    <w:p w:rsidR="00E32DFC" w:rsidRDefault="00E32DFC" w:rsidP="007419E5">
      <w:pPr>
        <w:pStyle w:val="Heading5"/>
      </w:pPr>
      <w:r w:rsidRPr="00B437FC">
        <w:t>Oracle Internet Directory (</w:t>
      </w:r>
      <w:proofErr w:type="spellStart"/>
      <w:r w:rsidRPr="00B437FC">
        <w:t>OID</w:t>
      </w:r>
      <w:proofErr w:type="spellEnd"/>
      <w:r w:rsidRPr="00B437FC">
        <w:t>)</w:t>
      </w:r>
    </w:p>
    <w:p w:rsidR="0062020A" w:rsidRPr="00294586" w:rsidRDefault="0062020A"/>
    <w:p w:rsidR="00E32DFC" w:rsidRDefault="00E32DFC" w:rsidP="007419E5">
      <w:pPr>
        <w:pStyle w:val="Heading5"/>
      </w:pPr>
      <w:r w:rsidRPr="00B437FC">
        <w:t>Oracle Access Manager (</w:t>
      </w:r>
      <w:proofErr w:type="spellStart"/>
      <w:r w:rsidRPr="00B437FC">
        <w:t>OAM</w:t>
      </w:r>
      <w:proofErr w:type="spellEnd"/>
      <w:r w:rsidRPr="00B437FC">
        <w:t>)</w:t>
      </w:r>
    </w:p>
    <w:p w:rsidR="0062020A" w:rsidRPr="00294586" w:rsidRDefault="0062020A"/>
    <w:p w:rsidR="00E32DFC" w:rsidRDefault="00E32DFC" w:rsidP="007419E5">
      <w:pPr>
        <w:pStyle w:val="Heading5"/>
      </w:pPr>
      <w:r w:rsidRPr="00B437FC">
        <w:t>Oracle Adaptive Access Manager (</w:t>
      </w:r>
      <w:proofErr w:type="spellStart"/>
      <w:r w:rsidRPr="00B437FC">
        <w:t>OAAM</w:t>
      </w:r>
      <w:proofErr w:type="spellEnd"/>
      <w:r w:rsidRPr="00B437FC">
        <w:t>)</w:t>
      </w:r>
    </w:p>
    <w:p w:rsidR="0062020A" w:rsidRPr="00294586" w:rsidRDefault="0062020A"/>
    <w:p w:rsidR="00E32DFC" w:rsidRDefault="00E32DFC" w:rsidP="007419E5">
      <w:pPr>
        <w:pStyle w:val="Heading5"/>
      </w:pPr>
      <w:r w:rsidRPr="00B437FC">
        <w:t>Oracle Identity Manager (</w:t>
      </w:r>
      <w:proofErr w:type="spellStart"/>
      <w:r w:rsidRPr="00B437FC">
        <w:t>OIM</w:t>
      </w:r>
      <w:proofErr w:type="spellEnd"/>
      <w:r w:rsidRPr="00B437FC">
        <w:t>)</w:t>
      </w:r>
    </w:p>
    <w:p w:rsidR="0062020A" w:rsidRPr="00294586" w:rsidRDefault="0062020A"/>
    <w:p w:rsidR="00E32DFC" w:rsidRDefault="00E32DFC" w:rsidP="007419E5">
      <w:pPr>
        <w:pStyle w:val="Heading5"/>
      </w:pPr>
      <w:r w:rsidRPr="00B437FC">
        <w:t xml:space="preserve">Oracle Business Intelligence Publisher and </w:t>
      </w:r>
      <w:proofErr w:type="spellStart"/>
      <w:r w:rsidRPr="00B437FC">
        <w:t>OOTB</w:t>
      </w:r>
      <w:proofErr w:type="spellEnd"/>
      <w:r w:rsidRPr="00B437FC">
        <w:t xml:space="preserve"> reports</w:t>
      </w:r>
    </w:p>
    <w:p w:rsidR="0062020A" w:rsidRPr="00294586" w:rsidRDefault="0062020A"/>
    <w:p w:rsidR="00E32DFC" w:rsidRDefault="00E32DFC" w:rsidP="007419E5">
      <w:pPr>
        <w:pStyle w:val="Heading5"/>
      </w:pPr>
      <w:r w:rsidRPr="00B437FC">
        <w:t>Integration of above products</w:t>
      </w:r>
    </w:p>
    <w:p w:rsidR="0062020A" w:rsidRPr="00294586" w:rsidRDefault="0062020A"/>
    <w:p w:rsidR="00E32DFC" w:rsidRPr="00B437FC" w:rsidRDefault="00E32DFC" w:rsidP="007419E5">
      <w:pPr>
        <w:pStyle w:val="Heading5"/>
      </w:pPr>
      <w:r w:rsidRPr="00B437FC">
        <w:t xml:space="preserve">Configuration of secure communication channel between </w:t>
      </w:r>
      <w:proofErr w:type="spellStart"/>
      <w:r w:rsidRPr="00B437FC">
        <w:t>IAM</w:t>
      </w:r>
      <w:proofErr w:type="spellEnd"/>
      <w:r w:rsidRPr="00B437FC">
        <w:t xml:space="preserve"> components, web Server and load balancer using </w:t>
      </w:r>
      <w:proofErr w:type="spellStart"/>
      <w:r w:rsidRPr="00B437FC">
        <w:t>SSL</w:t>
      </w:r>
      <w:proofErr w:type="spellEnd"/>
    </w:p>
    <w:p w:rsidR="00E32DFC" w:rsidRPr="00B437FC" w:rsidRDefault="00E32DFC" w:rsidP="00E32DFC"/>
    <w:p w:rsidR="00E32DFC" w:rsidRPr="00B437FC" w:rsidRDefault="00E32DFC" w:rsidP="007419E5">
      <w:pPr>
        <w:pStyle w:val="Heading5"/>
      </w:pPr>
      <w:r w:rsidRPr="00B437FC">
        <w:t>Migration of User Data</w:t>
      </w:r>
    </w:p>
    <w:p w:rsidR="00E32DFC" w:rsidRPr="00B437FC" w:rsidRDefault="00E32DFC" w:rsidP="00E32DFC"/>
    <w:p w:rsidR="00E32DFC" w:rsidRPr="00B437FC" w:rsidRDefault="00E32DFC" w:rsidP="007419E5">
      <w:pPr>
        <w:pStyle w:val="Heading5"/>
      </w:pPr>
      <w:r w:rsidRPr="00B437FC">
        <w:t>Migration of artifacts, policies and configuration (</w:t>
      </w:r>
      <w:proofErr w:type="spellStart"/>
      <w:r w:rsidRPr="00B437FC">
        <w:t>OAM</w:t>
      </w:r>
      <w:proofErr w:type="spellEnd"/>
      <w:r w:rsidRPr="00B437FC">
        <w:t xml:space="preserve">, </w:t>
      </w:r>
      <w:proofErr w:type="spellStart"/>
      <w:r w:rsidRPr="00B437FC">
        <w:t>OAAM</w:t>
      </w:r>
      <w:proofErr w:type="spellEnd"/>
      <w:r w:rsidRPr="00B437FC">
        <w:t xml:space="preserve">, </w:t>
      </w:r>
      <w:proofErr w:type="spellStart"/>
      <w:r w:rsidRPr="00B437FC">
        <w:t>OIM</w:t>
      </w:r>
      <w:proofErr w:type="spellEnd"/>
      <w:r w:rsidRPr="00B437FC">
        <w:t xml:space="preserve"> and </w:t>
      </w:r>
      <w:proofErr w:type="spellStart"/>
      <w:r w:rsidRPr="00B437FC">
        <w:t>OID</w:t>
      </w:r>
      <w:proofErr w:type="spellEnd"/>
      <w:r w:rsidRPr="00B437FC">
        <w:t>)</w:t>
      </w:r>
    </w:p>
    <w:p w:rsidR="00E32DFC" w:rsidRPr="00B437FC" w:rsidRDefault="00E32DFC" w:rsidP="00E32DFC"/>
    <w:p w:rsidR="00E32DFC" w:rsidRPr="00B437FC" w:rsidRDefault="00E32DFC" w:rsidP="007419E5">
      <w:pPr>
        <w:pStyle w:val="Heading5"/>
      </w:pPr>
      <w:r w:rsidRPr="00B437FC">
        <w:t>Provide support for troubleshooting and testing of custom API and integration points with business applications</w:t>
      </w:r>
    </w:p>
    <w:p w:rsidR="00E32DFC" w:rsidRPr="00B437FC" w:rsidRDefault="00E32DFC" w:rsidP="00E32DFC"/>
    <w:p w:rsidR="00E32DFC" w:rsidRPr="00B437FC" w:rsidRDefault="00E32DFC" w:rsidP="007419E5">
      <w:pPr>
        <w:pStyle w:val="Heading5"/>
      </w:pPr>
      <w:r w:rsidRPr="00B437FC">
        <w:t>Acceptance Test Support</w:t>
      </w:r>
    </w:p>
    <w:p w:rsidR="00E32DFC" w:rsidRPr="00B437FC" w:rsidRDefault="00E32DFC" w:rsidP="00E32DFC"/>
    <w:p w:rsidR="00E32DFC" w:rsidRPr="00B437FC" w:rsidRDefault="00E32DFC" w:rsidP="007419E5">
      <w:pPr>
        <w:pStyle w:val="Heading4"/>
      </w:pPr>
      <w:r w:rsidRPr="00B437FC">
        <w:t xml:space="preserve">Build Production </w:t>
      </w:r>
      <w:proofErr w:type="spellStart"/>
      <w:r w:rsidRPr="00B437FC">
        <w:t>IAM</w:t>
      </w:r>
      <w:proofErr w:type="spellEnd"/>
      <w:r w:rsidRPr="00B437FC">
        <w:t xml:space="preserve"> Environment ((high availability / clustered) including installation, setup and integration of the following components, </w:t>
      </w:r>
      <w:r w:rsidRPr="00B437FC">
        <w:lastRenderedPageBreak/>
        <w:t xml:space="preserve">software and related tasks: </w:t>
      </w:r>
    </w:p>
    <w:p w:rsidR="009F762A" w:rsidRPr="00B437FC" w:rsidRDefault="009F762A" w:rsidP="007419E5"/>
    <w:p w:rsidR="00E32DFC" w:rsidRPr="00B437FC" w:rsidRDefault="00E32DFC" w:rsidP="007419E5">
      <w:pPr>
        <w:pStyle w:val="Heading5"/>
      </w:pPr>
      <w:r w:rsidRPr="00B437FC">
        <w:t>Oracle Internet Directory (</w:t>
      </w:r>
      <w:proofErr w:type="spellStart"/>
      <w:r w:rsidRPr="00B437FC">
        <w:t>OID</w:t>
      </w:r>
      <w:proofErr w:type="spellEnd"/>
      <w:r w:rsidRPr="00B437FC">
        <w:t>)</w:t>
      </w:r>
    </w:p>
    <w:p w:rsidR="00E32DFC" w:rsidRPr="00B437FC" w:rsidRDefault="00E32DFC" w:rsidP="00E32DFC"/>
    <w:p w:rsidR="00E32DFC" w:rsidRPr="00B437FC" w:rsidRDefault="00E32DFC" w:rsidP="007419E5">
      <w:pPr>
        <w:pStyle w:val="Heading5"/>
      </w:pPr>
      <w:r w:rsidRPr="00B437FC">
        <w:t>Oracle Access Manager (</w:t>
      </w:r>
      <w:proofErr w:type="spellStart"/>
      <w:r w:rsidRPr="00B437FC">
        <w:t>OAM</w:t>
      </w:r>
      <w:proofErr w:type="spellEnd"/>
      <w:r w:rsidRPr="00B437FC">
        <w:t>)</w:t>
      </w:r>
    </w:p>
    <w:p w:rsidR="00E32DFC" w:rsidRPr="00B437FC" w:rsidRDefault="00E32DFC" w:rsidP="00E32DFC"/>
    <w:p w:rsidR="00E32DFC" w:rsidRPr="00B437FC" w:rsidRDefault="00E32DFC" w:rsidP="007419E5">
      <w:pPr>
        <w:pStyle w:val="Heading5"/>
      </w:pPr>
      <w:r w:rsidRPr="00B437FC">
        <w:t>Oracle Adaptive Access Manager (</w:t>
      </w:r>
      <w:proofErr w:type="spellStart"/>
      <w:r w:rsidRPr="00B437FC">
        <w:t>OAAM</w:t>
      </w:r>
      <w:proofErr w:type="spellEnd"/>
      <w:r w:rsidRPr="00B437FC">
        <w:t>)</w:t>
      </w:r>
    </w:p>
    <w:p w:rsidR="00E32DFC" w:rsidRPr="00B437FC" w:rsidRDefault="00E32DFC" w:rsidP="007419E5"/>
    <w:p w:rsidR="00E32DFC" w:rsidRPr="00B437FC" w:rsidRDefault="00E32DFC" w:rsidP="007419E5">
      <w:pPr>
        <w:pStyle w:val="Heading5"/>
      </w:pPr>
      <w:r w:rsidRPr="00B437FC">
        <w:t>Oracle Identity Manager (</w:t>
      </w:r>
      <w:proofErr w:type="spellStart"/>
      <w:r w:rsidRPr="00B437FC">
        <w:t>OIM</w:t>
      </w:r>
      <w:proofErr w:type="spellEnd"/>
      <w:r w:rsidRPr="00B437FC">
        <w:t>)</w:t>
      </w:r>
    </w:p>
    <w:p w:rsidR="00E32DFC" w:rsidRPr="00B437FC" w:rsidRDefault="00E32DFC" w:rsidP="00E32DFC"/>
    <w:p w:rsidR="00E32DFC" w:rsidRPr="00B437FC" w:rsidRDefault="00E32DFC" w:rsidP="007419E5">
      <w:pPr>
        <w:pStyle w:val="Heading5"/>
      </w:pPr>
      <w:r w:rsidRPr="00B437FC">
        <w:t xml:space="preserve">Oracle Business Intelligence Publisher and </w:t>
      </w:r>
      <w:proofErr w:type="spellStart"/>
      <w:r w:rsidRPr="00B437FC">
        <w:t>OOTB</w:t>
      </w:r>
      <w:proofErr w:type="spellEnd"/>
      <w:r w:rsidRPr="00B437FC">
        <w:t xml:space="preserve"> reports</w:t>
      </w:r>
    </w:p>
    <w:p w:rsidR="00E32DFC" w:rsidRPr="00B437FC" w:rsidRDefault="00E32DFC" w:rsidP="00E32DFC"/>
    <w:p w:rsidR="00E32DFC" w:rsidRPr="00B437FC" w:rsidRDefault="00E32DFC" w:rsidP="007419E5">
      <w:pPr>
        <w:pStyle w:val="Heading5"/>
      </w:pPr>
      <w:r w:rsidRPr="00B437FC">
        <w:t>Integration of above products</w:t>
      </w:r>
    </w:p>
    <w:p w:rsidR="00E32DFC" w:rsidRPr="00B437FC" w:rsidRDefault="00E32DFC" w:rsidP="00E32DFC"/>
    <w:p w:rsidR="00E32DFC" w:rsidRPr="00B437FC" w:rsidRDefault="00E32DFC" w:rsidP="007419E5">
      <w:pPr>
        <w:pStyle w:val="Heading5"/>
      </w:pPr>
      <w:r w:rsidRPr="00B437FC">
        <w:t xml:space="preserve">Configuration of secure communication channel between </w:t>
      </w:r>
      <w:proofErr w:type="spellStart"/>
      <w:r w:rsidRPr="00B437FC">
        <w:t>IAM</w:t>
      </w:r>
      <w:proofErr w:type="spellEnd"/>
      <w:r w:rsidRPr="00B437FC">
        <w:t xml:space="preserve"> components, web Serve and load balancer using </w:t>
      </w:r>
      <w:proofErr w:type="spellStart"/>
      <w:r w:rsidRPr="00B437FC">
        <w:t>SSL</w:t>
      </w:r>
      <w:proofErr w:type="spellEnd"/>
    </w:p>
    <w:p w:rsidR="00E32DFC" w:rsidRPr="00B437FC" w:rsidRDefault="00E32DFC" w:rsidP="00E32DFC"/>
    <w:p w:rsidR="00E32DFC" w:rsidRPr="00B437FC" w:rsidRDefault="00E32DFC" w:rsidP="007419E5">
      <w:pPr>
        <w:pStyle w:val="Heading5"/>
      </w:pPr>
      <w:r w:rsidRPr="00B437FC">
        <w:t>Migration of User Data</w:t>
      </w:r>
    </w:p>
    <w:p w:rsidR="00E32DFC" w:rsidRPr="00B437FC" w:rsidRDefault="00E32DFC" w:rsidP="00E32DFC"/>
    <w:p w:rsidR="00E32DFC" w:rsidRPr="00B437FC" w:rsidRDefault="00E32DFC" w:rsidP="007419E5">
      <w:pPr>
        <w:pStyle w:val="Heading5"/>
      </w:pPr>
      <w:r w:rsidRPr="00B437FC">
        <w:t>Migration of artifacts, policies and configuration (</w:t>
      </w:r>
      <w:proofErr w:type="spellStart"/>
      <w:r w:rsidRPr="00B437FC">
        <w:t>OAM</w:t>
      </w:r>
      <w:proofErr w:type="spellEnd"/>
      <w:r w:rsidRPr="00B437FC">
        <w:t xml:space="preserve">, </w:t>
      </w:r>
      <w:proofErr w:type="spellStart"/>
      <w:r w:rsidRPr="00B437FC">
        <w:t>OAAM</w:t>
      </w:r>
      <w:proofErr w:type="spellEnd"/>
      <w:r w:rsidRPr="00B437FC">
        <w:t xml:space="preserve">, </w:t>
      </w:r>
      <w:proofErr w:type="spellStart"/>
      <w:r w:rsidRPr="00B437FC">
        <w:t>OIM</w:t>
      </w:r>
      <w:proofErr w:type="spellEnd"/>
      <w:r w:rsidRPr="00B437FC">
        <w:t xml:space="preserve"> and </w:t>
      </w:r>
      <w:proofErr w:type="spellStart"/>
      <w:r w:rsidRPr="00B437FC">
        <w:t>OID</w:t>
      </w:r>
      <w:proofErr w:type="spellEnd"/>
      <w:r w:rsidRPr="00B437FC">
        <w:t>)</w:t>
      </w:r>
    </w:p>
    <w:p w:rsidR="00E32DFC" w:rsidRPr="00B437FC" w:rsidRDefault="00E32DFC" w:rsidP="00E32DFC"/>
    <w:p w:rsidR="00E32DFC" w:rsidRPr="00B437FC" w:rsidRDefault="00E32DFC" w:rsidP="007419E5">
      <w:pPr>
        <w:pStyle w:val="Heading5"/>
      </w:pPr>
      <w:r w:rsidRPr="00B437FC">
        <w:t>Go-Live and post go–live Production Support</w:t>
      </w:r>
    </w:p>
    <w:p w:rsidR="009F762A" w:rsidRPr="00B437FC" w:rsidRDefault="009F762A" w:rsidP="007419E5"/>
    <w:p w:rsidR="00BC083D" w:rsidRDefault="00BC083D" w:rsidP="007419E5">
      <w:pPr>
        <w:pStyle w:val="Heading4"/>
      </w:pPr>
      <w:r>
        <w:t>Knowledge Transfer</w:t>
      </w:r>
    </w:p>
    <w:p w:rsidR="00BC083D" w:rsidRPr="00294586" w:rsidRDefault="00BC083D" w:rsidP="007419E5"/>
    <w:p w:rsidR="00E32DFC" w:rsidRPr="00B437FC" w:rsidRDefault="00E32DFC" w:rsidP="007419E5">
      <w:pPr>
        <w:pStyle w:val="Heading5"/>
      </w:pPr>
      <w:r w:rsidRPr="00B437FC">
        <w:t xml:space="preserve">Provide Architecture and Environment Documentation for </w:t>
      </w:r>
      <w:proofErr w:type="spellStart"/>
      <w:r w:rsidRPr="00B437FC">
        <w:t>IAM</w:t>
      </w:r>
      <w:proofErr w:type="spellEnd"/>
      <w:r w:rsidRPr="00B437FC">
        <w:t xml:space="preserve"> environments.</w:t>
      </w:r>
    </w:p>
    <w:p w:rsidR="00E32DFC" w:rsidRPr="00B437FC" w:rsidRDefault="00E32DFC" w:rsidP="00E32DFC"/>
    <w:p w:rsidR="00E32DFC" w:rsidRPr="00B437FC" w:rsidRDefault="00E32DFC" w:rsidP="007419E5">
      <w:pPr>
        <w:pStyle w:val="Heading5"/>
      </w:pPr>
      <w:r w:rsidRPr="00B437FC">
        <w:t xml:space="preserve">Oracle </w:t>
      </w:r>
      <w:proofErr w:type="spellStart"/>
      <w:r w:rsidRPr="00B437FC">
        <w:t>IAM</w:t>
      </w:r>
      <w:proofErr w:type="spellEnd"/>
      <w:r w:rsidRPr="00B437FC">
        <w:t xml:space="preserve"> System Run-Book</w:t>
      </w:r>
    </w:p>
    <w:p w:rsidR="00E32DFC" w:rsidRPr="00B437FC" w:rsidRDefault="00E32DFC" w:rsidP="00E32DFC"/>
    <w:p w:rsidR="00E32DFC" w:rsidRPr="00B437FC" w:rsidRDefault="00E32DFC" w:rsidP="007419E5">
      <w:pPr>
        <w:pStyle w:val="Heading5"/>
      </w:pPr>
      <w:r w:rsidRPr="00B437FC">
        <w:t xml:space="preserve">Mentoring, transition and best practices for </w:t>
      </w:r>
      <w:proofErr w:type="spellStart"/>
      <w:r w:rsidRPr="00B437FC">
        <w:t>IAM</w:t>
      </w:r>
      <w:proofErr w:type="spellEnd"/>
      <w:r w:rsidRPr="00B437FC">
        <w:t xml:space="preserve"> upgrade</w:t>
      </w:r>
    </w:p>
    <w:p w:rsidR="00325ACE" w:rsidRDefault="00325ACE" w:rsidP="00832F7D"/>
    <w:p w:rsidR="00325ACE" w:rsidRDefault="00325ACE" w:rsidP="007419E5">
      <w:pPr>
        <w:pStyle w:val="Heading3"/>
      </w:pPr>
      <w:r>
        <w:t>Deliverables</w:t>
      </w:r>
    </w:p>
    <w:p w:rsidR="00325ACE" w:rsidRDefault="00325ACE" w:rsidP="00325ACE">
      <w:pPr>
        <w:jc w:val="both"/>
      </w:pPr>
    </w:p>
    <w:tbl>
      <w:tblPr>
        <w:tblW w:w="8416" w:type="dxa"/>
        <w:jc w:val="right"/>
        <w:tblInd w:w="1568"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890"/>
        <w:gridCol w:w="3870"/>
        <w:gridCol w:w="1080"/>
        <w:gridCol w:w="1576"/>
      </w:tblGrid>
      <w:tr w:rsidR="00C201D0" w:rsidRPr="00151330" w:rsidTr="007419E5">
        <w:trPr>
          <w:cantSplit/>
          <w:tblHeader/>
          <w:jc w:val="right"/>
        </w:trPr>
        <w:tc>
          <w:tcPr>
            <w:tcW w:w="8416" w:type="dxa"/>
            <w:gridSpan w:val="4"/>
            <w:tcBorders>
              <w:top w:val="double" w:sz="2" w:space="0" w:color="000000"/>
              <w:left w:val="double" w:sz="2" w:space="0" w:color="000000"/>
              <w:right w:val="double" w:sz="2" w:space="0" w:color="000000"/>
            </w:tcBorders>
          </w:tcPr>
          <w:p w:rsidR="00C201D0" w:rsidRPr="00151330" w:rsidRDefault="00C201D0" w:rsidP="00294586">
            <w:pPr>
              <w:jc w:val="both"/>
              <w:rPr>
                <w:b/>
                <w:bCs/>
              </w:rPr>
            </w:pPr>
            <w:r w:rsidRPr="009533A5">
              <w:rPr>
                <w:b/>
                <w:bCs/>
              </w:rPr>
              <w:t>4.</w:t>
            </w:r>
            <w:r>
              <w:rPr>
                <w:b/>
                <w:bCs/>
              </w:rPr>
              <w:t>5</w:t>
            </w:r>
            <w:r w:rsidRPr="009533A5">
              <w:rPr>
                <w:b/>
                <w:bCs/>
              </w:rPr>
              <w:t xml:space="preserve"> </w:t>
            </w:r>
            <w:proofErr w:type="spellStart"/>
            <w:r w:rsidR="00F40481">
              <w:rPr>
                <w:b/>
                <w:bCs/>
              </w:rPr>
              <w:t>IAM</w:t>
            </w:r>
            <w:proofErr w:type="spellEnd"/>
            <w:r w:rsidR="00F40481">
              <w:rPr>
                <w:b/>
                <w:bCs/>
              </w:rPr>
              <w:t xml:space="preserve"> ENVIRONMENTS </w:t>
            </w:r>
            <w:r w:rsidRPr="009533A5">
              <w:rPr>
                <w:b/>
                <w:bCs/>
              </w:rPr>
              <w:t>DELIVERABLES</w:t>
            </w:r>
          </w:p>
        </w:tc>
      </w:tr>
      <w:tr w:rsidR="00C201D0" w:rsidRPr="00151330" w:rsidTr="007419E5">
        <w:trPr>
          <w:cantSplit/>
          <w:jc w:val="right"/>
        </w:trPr>
        <w:tc>
          <w:tcPr>
            <w:tcW w:w="1890" w:type="dxa"/>
            <w:tcBorders>
              <w:top w:val="single" w:sz="7" w:space="0" w:color="000000"/>
              <w:left w:val="double" w:sz="2" w:space="0" w:color="000000"/>
              <w:bottom w:val="single" w:sz="7" w:space="0" w:color="000000"/>
              <w:right w:val="single" w:sz="7" w:space="0" w:color="000000"/>
            </w:tcBorders>
            <w:vAlign w:val="center"/>
          </w:tcPr>
          <w:p w:rsidR="00C201D0" w:rsidRPr="00151330" w:rsidRDefault="00C201D0" w:rsidP="0056681D">
            <w:pPr>
              <w:jc w:val="center"/>
              <w:rPr>
                <w:b/>
                <w:bCs/>
                <w:sz w:val="18"/>
              </w:rPr>
            </w:pPr>
            <w:r w:rsidRPr="009533A5">
              <w:rPr>
                <w:b/>
                <w:bCs/>
                <w:sz w:val="18"/>
              </w:rPr>
              <w:t>DELIVERABLE NUMBER</w:t>
            </w:r>
          </w:p>
        </w:tc>
        <w:tc>
          <w:tcPr>
            <w:tcW w:w="3870" w:type="dxa"/>
            <w:tcBorders>
              <w:top w:val="single" w:sz="7" w:space="0" w:color="000000"/>
              <w:left w:val="single" w:sz="7" w:space="0" w:color="000000"/>
              <w:bottom w:val="single" w:sz="7" w:space="0" w:color="000000"/>
              <w:right w:val="single" w:sz="7" w:space="0" w:color="000000"/>
            </w:tcBorders>
            <w:vAlign w:val="center"/>
          </w:tcPr>
          <w:p w:rsidR="00C201D0" w:rsidRPr="00151330" w:rsidRDefault="00C201D0" w:rsidP="0056681D">
            <w:pPr>
              <w:jc w:val="center"/>
              <w:rPr>
                <w:b/>
                <w:bCs/>
                <w:sz w:val="18"/>
              </w:rPr>
            </w:pPr>
            <w:r w:rsidRPr="009533A5">
              <w:rPr>
                <w:b/>
                <w:bCs/>
                <w:sz w:val="18"/>
              </w:rPr>
              <w:t>DESCRIPTION OF DELIVERABLE</w:t>
            </w:r>
          </w:p>
        </w:tc>
        <w:tc>
          <w:tcPr>
            <w:tcW w:w="1080" w:type="dxa"/>
            <w:tcBorders>
              <w:top w:val="single" w:sz="7" w:space="0" w:color="000000"/>
              <w:left w:val="single" w:sz="7" w:space="0" w:color="000000"/>
              <w:bottom w:val="single" w:sz="7" w:space="0" w:color="000000"/>
              <w:right w:val="single" w:sz="7" w:space="0" w:color="000000"/>
            </w:tcBorders>
            <w:vAlign w:val="center"/>
          </w:tcPr>
          <w:p w:rsidR="00C201D0" w:rsidRPr="00151330" w:rsidRDefault="00C201D0" w:rsidP="0056681D">
            <w:pPr>
              <w:jc w:val="center"/>
              <w:rPr>
                <w:b/>
                <w:bCs/>
                <w:sz w:val="18"/>
              </w:rPr>
            </w:pPr>
            <w:r w:rsidRPr="009533A5">
              <w:rPr>
                <w:b/>
                <w:bCs/>
                <w:sz w:val="18"/>
              </w:rPr>
              <w:t>ACTIVITY</w:t>
            </w:r>
          </w:p>
        </w:tc>
        <w:tc>
          <w:tcPr>
            <w:tcW w:w="1576" w:type="dxa"/>
            <w:tcBorders>
              <w:top w:val="single" w:sz="7" w:space="0" w:color="000000"/>
              <w:left w:val="single" w:sz="7" w:space="0" w:color="000000"/>
              <w:bottom w:val="single" w:sz="7" w:space="0" w:color="000000"/>
              <w:right w:val="double" w:sz="2" w:space="0" w:color="000000"/>
            </w:tcBorders>
            <w:vAlign w:val="center"/>
          </w:tcPr>
          <w:p w:rsidR="00C201D0" w:rsidRPr="009533A5" w:rsidRDefault="00C201D0" w:rsidP="00C201D0">
            <w:pPr>
              <w:jc w:val="center"/>
              <w:rPr>
                <w:b/>
                <w:bCs/>
                <w:sz w:val="18"/>
              </w:rPr>
            </w:pPr>
            <w:r w:rsidRPr="009533A5">
              <w:rPr>
                <w:b/>
                <w:bCs/>
                <w:sz w:val="18"/>
              </w:rPr>
              <w:t>STATE'S ESTIMATED</w:t>
            </w:r>
          </w:p>
          <w:p w:rsidR="00C201D0" w:rsidRPr="009533A5" w:rsidRDefault="00C201D0" w:rsidP="00C201D0">
            <w:pPr>
              <w:jc w:val="center"/>
              <w:rPr>
                <w:b/>
                <w:bCs/>
                <w:sz w:val="18"/>
              </w:rPr>
            </w:pPr>
            <w:r w:rsidRPr="009533A5">
              <w:rPr>
                <w:b/>
                <w:bCs/>
                <w:sz w:val="18"/>
              </w:rPr>
              <w:t>REVIEW TIME</w:t>
            </w:r>
          </w:p>
          <w:p w:rsidR="00C201D0" w:rsidRPr="00151330" w:rsidRDefault="00C201D0" w:rsidP="0056681D">
            <w:pPr>
              <w:jc w:val="center"/>
              <w:rPr>
                <w:b/>
                <w:bCs/>
                <w:sz w:val="18"/>
              </w:rPr>
            </w:pPr>
            <w:r w:rsidRPr="009533A5">
              <w:rPr>
                <w:b/>
                <w:bCs/>
                <w:sz w:val="18"/>
              </w:rPr>
              <w:t>(WORKING DAYS)</w:t>
            </w:r>
          </w:p>
        </w:tc>
      </w:tr>
      <w:tr w:rsidR="00C201D0" w:rsidRPr="00151330" w:rsidTr="007419E5">
        <w:trPr>
          <w:cantSplit/>
          <w:jc w:val="right"/>
        </w:trPr>
        <w:tc>
          <w:tcPr>
            <w:tcW w:w="1890" w:type="dxa"/>
            <w:tcBorders>
              <w:top w:val="single" w:sz="7" w:space="0" w:color="000000"/>
              <w:left w:val="double" w:sz="2" w:space="0" w:color="000000"/>
              <w:bottom w:val="single" w:sz="7" w:space="0" w:color="000000"/>
              <w:right w:val="single" w:sz="7" w:space="0" w:color="000000"/>
            </w:tcBorders>
          </w:tcPr>
          <w:p w:rsidR="00C201D0" w:rsidRPr="00151330" w:rsidRDefault="00C201D0" w:rsidP="002E016B">
            <w:pPr>
              <w:jc w:val="center"/>
            </w:pPr>
            <w:r>
              <w:t>4.5.3.1</w:t>
            </w:r>
          </w:p>
        </w:tc>
        <w:tc>
          <w:tcPr>
            <w:tcW w:w="3870" w:type="dxa"/>
            <w:tcBorders>
              <w:top w:val="single" w:sz="7" w:space="0" w:color="000000"/>
              <w:left w:val="single" w:sz="7" w:space="0" w:color="000000"/>
              <w:bottom w:val="single" w:sz="7" w:space="0" w:color="000000"/>
              <w:right w:val="single" w:sz="7" w:space="0" w:color="000000"/>
            </w:tcBorders>
          </w:tcPr>
          <w:p w:rsidR="00C201D0" w:rsidRPr="00151330" w:rsidRDefault="00C201D0" w:rsidP="00294586">
            <w:r w:rsidRPr="00151330">
              <w:t xml:space="preserve">Evaluate current </w:t>
            </w:r>
            <w:proofErr w:type="spellStart"/>
            <w:r w:rsidRPr="00151330">
              <w:t>IAM</w:t>
            </w:r>
            <w:proofErr w:type="spellEnd"/>
            <w:r w:rsidRPr="00151330">
              <w:t xml:space="preserve"> environments and </w:t>
            </w:r>
            <w:r>
              <w:t>c</w:t>
            </w:r>
            <w:r w:rsidRPr="00151330">
              <w:t xml:space="preserve">omplete </w:t>
            </w:r>
            <w:r>
              <w:t>r</w:t>
            </w:r>
            <w:r w:rsidRPr="00151330">
              <w:t xml:space="preserve">equirements and </w:t>
            </w:r>
            <w:r>
              <w:t>d</w:t>
            </w:r>
            <w:r w:rsidRPr="00151330">
              <w:t>esign</w:t>
            </w:r>
          </w:p>
        </w:tc>
        <w:tc>
          <w:tcPr>
            <w:tcW w:w="1080" w:type="dxa"/>
            <w:tcBorders>
              <w:top w:val="single" w:sz="7" w:space="0" w:color="000000"/>
              <w:left w:val="single" w:sz="7" w:space="0" w:color="000000"/>
              <w:bottom w:val="single" w:sz="7" w:space="0" w:color="000000"/>
              <w:right w:val="single" w:sz="7" w:space="0" w:color="000000"/>
            </w:tcBorders>
          </w:tcPr>
          <w:p w:rsidR="00C201D0" w:rsidRPr="00151330" w:rsidRDefault="00C201D0" w:rsidP="002E016B">
            <w:pPr>
              <w:jc w:val="center"/>
            </w:pPr>
            <w:r>
              <w:t>4.5.2.1</w:t>
            </w:r>
          </w:p>
        </w:tc>
        <w:tc>
          <w:tcPr>
            <w:tcW w:w="1576" w:type="dxa"/>
            <w:tcBorders>
              <w:top w:val="single" w:sz="7" w:space="0" w:color="000000"/>
              <w:left w:val="single" w:sz="7" w:space="0" w:color="000000"/>
              <w:bottom w:val="single" w:sz="7" w:space="0" w:color="000000"/>
              <w:right w:val="double" w:sz="2" w:space="0" w:color="000000"/>
            </w:tcBorders>
          </w:tcPr>
          <w:p w:rsidR="00C201D0" w:rsidRPr="00151330" w:rsidRDefault="00294586" w:rsidP="0056681D">
            <w:pPr>
              <w:jc w:val="center"/>
            </w:pPr>
            <w:r>
              <w:t>5</w:t>
            </w:r>
          </w:p>
        </w:tc>
      </w:tr>
      <w:tr w:rsidR="00C201D0" w:rsidRPr="00151330" w:rsidTr="007419E5">
        <w:trPr>
          <w:cantSplit/>
          <w:jc w:val="right"/>
        </w:trPr>
        <w:tc>
          <w:tcPr>
            <w:tcW w:w="1890" w:type="dxa"/>
            <w:tcBorders>
              <w:top w:val="single" w:sz="7" w:space="0" w:color="000000"/>
              <w:left w:val="double" w:sz="2" w:space="0" w:color="000000"/>
              <w:bottom w:val="single" w:sz="7" w:space="0" w:color="000000"/>
              <w:right w:val="single" w:sz="7" w:space="0" w:color="000000"/>
            </w:tcBorders>
            <w:vAlign w:val="center"/>
          </w:tcPr>
          <w:p w:rsidR="00C201D0" w:rsidRPr="00151330" w:rsidRDefault="00C201D0" w:rsidP="002E016B">
            <w:pPr>
              <w:jc w:val="center"/>
            </w:pPr>
            <w:r>
              <w:t>4.5.3.2</w:t>
            </w:r>
          </w:p>
        </w:tc>
        <w:tc>
          <w:tcPr>
            <w:tcW w:w="3870" w:type="dxa"/>
            <w:tcBorders>
              <w:top w:val="single" w:sz="7" w:space="0" w:color="000000"/>
              <w:left w:val="single" w:sz="7" w:space="0" w:color="000000"/>
              <w:bottom w:val="single" w:sz="7" w:space="0" w:color="000000"/>
              <w:right w:val="single" w:sz="7" w:space="0" w:color="000000"/>
            </w:tcBorders>
            <w:vAlign w:val="center"/>
          </w:tcPr>
          <w:p w:rsidR="00C201D0" w:rsidRPr="00151330" w:rsidRDefault="00C201D0" w:rsidP="0056681D">
            <w:pPr>
              <w:pStyle w:val="Header"/>
              <w:tabs>
                <w:tab w:val="clear" w:pos="4320"/>
                <w:tab w:val="clear" w:pos="8640"/>
              </w:tabs>
            </w:pPr>
            <w:r w:rsidRPr="00151330">
              <w:t xml:space="preserve">Build </w:t>
            </w:r>
            <w:proofErr w:type="spellStart"/>
            <w:r w:rsidRPr="00151330">
              <w:t>IAM</w:t>
            </w:r>
            <w:proofErr w:type="spellEnd"/>
            <w:r w:rsidRPr="00151330">
              <w:t xml:space="preserve"> Development Environment</w:t>
            </w:r>
          </w:p>
        </w:tc>
        <w:tc>
          <w:tcPr>
            <w:tcW w:w="1080" w:type="dxa"/>
            <w:tcBorders>
              <w:top w:val="single" w:sz="7" w:space="0" w:color="000000"/>
              <w:left w:val="single" w:sz="7" w:space="0" w:color="000000"/>
              <w:bottom w:val="single" w:sz="7" w:space="0" w:color="000000"/>
              <w:right w:val="single" w:sz="7" w:space="0" w:color="000000"/>
            </w:tcBorders>
            <w:vAlign w:val="center"/>
          </w:tcPr>
          <w:p w:rsidR="00C201D0" w:rsidRPr="00151330" w:rsidRDefault="00BC083D" w:rsidP="002E016B">
            <w:pPr>
              <w:jc w:val="center"/>
            </w:pPr>
            <w:r>
              <w:t>4.5.2.2</w:t>
            </w:r>
          </w:p>
        </w:tc>
        <w:tc>
          <w:tcPr>
            <w:tcW w:w="1576" w:type="dxa"/>
            <w:tcBorders>
              <w:top w:val="single" w:sz="7" w:space="0" w:color="000000"/>
              <w:left w:val="single" w:sz="7" w:space="0" w:color="000000"/>
              <w:bottom w:val="single" w:sz="7" w:space="0" w:color="000000"/>
              <w:right w:val="double" w:sz="2" w:space="0" w:color="000000"/>
            </w:tcBorders>
          </w:tcPr>
          <w:p w:rsidR="00C201D0" w:rsidRPr="00151330" w:rsidRDefault="00294586" w:rsidP="0056681D">
            <w:pPr>
              <w:jc w:val="center"/>
            </w:pPr>
            <w:r>
              <w:t>5</w:t>
            </w:r>
          </w:p>
        </w:tc>
      </w:tr>
      <w:tr w:rsidR="00C201D0" w:rsidRPr="00151330" w:rsidTr="007419E5">
        <w:trPr>
          <w:cantSplit/>
          <w:jc w:val="right"/>
        </w:trPr>
        <w:tc>
          <w:tcPr>
            <w:tcW w:w="1890" w:type="dxa"/>
            <w:tcBorders>
              <w:top w:val="single" w:sz="7" w:space="0" w:color="000000"/>
              <w:left w:val="double" w:sz="2" w:space="0" w:color="000000"/>
              <w:bottom w:val="single" w:sz="7" w:space="0" w:color="000000"/>
              <w:right w:val="single" w:sz="7" w:space="0" w:color="000000"/>
            </w:tcBorders>
            <w:vAlign w:val="center"/>
          </w:tcPr>
          <w:p w:rsidR="00C201D0" w:rsidRPr="00151330" w:rsidRDefault="00C201D0" w:rsidP="002E016B">
            <w:pPr>
              <w:jc w:val="center"/>
            </w:pPr>
            <w:r>
              <w:t>4.5.3.3</w:t>
            </w:r>
          </w:p>
        </w:tc>
        <w:tc>
          <w:tcPr>
            <w:tcW w:w="3870" w:type="dxa"/>
            <w:tcBorders>
              <w:top w:val="single" w:sz="7" w:space="0" w:color="000000"/>
              <w:left w:val="single" w:sz="7" w:space="0" w:color="000000"/>
              <w:bottom w:val="single" w:sz="7" w:space="0" w:color="000000"/>
              <w:right w:val="single" w:sz="7" w:space="0" w:color="000000"/>
            </w:tcBorders>
            <w:vAlign w:val="center"/>
          </w:tcPr>
          <w:p w:rsidR="00C201D0" w:rsidRPr="00151330" w:rsidRDefault="00C201D0" w:rsidP="0056681D">
            <w:pPr>
              <w:pStyle w:val="Header"/>
              <w:tabs>
                <w:tab w:val="clear" w:pos="4320"/>
                <w:tab w:val="clear" w:pos="8640"/>
              </w:tabs>
            </w:pPr>
            <w:r w:rsidRPr="00151330">
              <w:t xml:space="preserve">Build </w:t>
            </w:r>
            <w:proofErr w:type="spellStart"/>
            <w:r w:rsidRPr="00151330">
              <w:t>IAM</w:t>
            </w:r>
            <w:proofErr w:type="spellEnd"/>
            <w:r w:rsidRPr="00151330">
              <w:t xml:space="preserve"> Test Environment</w:t>
            </w:r>
          </w:p>
        </w:tc>
        <w:tc>
          <w:tcPr>
            <w:tcW w:w="1080" w:type="dxa"/>
            <w:tcBorders>
              <w:top w:val="single" w:sz="7" w:space="0" w:color="000000"/>
              <w:left w:val="single" w:sz="7" w:space="0" w:color="000000"/>
              <w:bottom w:val="single" w:sz="7" w:space="0" w:color="000000"/>
              <w:right w:val="single" w:sz="7" w:space="0" w:color="000000"/>
            </w:tcBorders>
            <w:vAlign w:val="center"/>
          </w:tcPr>
          <w:p w:rsidR="00C201D0" w:rsidRPr="00151330" w:rsidRDefault="00BC083D" w:rsidP="002E016B">
            <w:pPr>
              <w:jc w:val="center"/>
            </w:pPr>
            <w:r>
              <w:t>4.5.2.3</w:t>
            </w:r>
          </w:p>
        </w:tc>
        <w:tc>
          <w:tcPr>
            <w:tcW w:w="1576" w:type="dxa"/>
            <w:tcBorders>
              <w:top w:val="single" w:sz="7" w:space="0" w:color="000000"/>
              <w:left w:val="single" w:sz="7" w:space="0" w:color="000000"/>
              <w:bottom w:val="single" w:sz="7" w:space="0" w:color="000000"/>
              <w:right w:val="double" w:sz="2" w:space="0" w:color="000000"/>
            </w:tcBorders>
          </w:tcPr>
          <w:p w:rsidR="00C201D0" w:rsidRPr="00151330" w:rsidRDefault="00294586" w:rsidP="0056681D">
            <w:pPr>
              <w:jc w:val="center"/>
            </w:pPr>
            <w:r>
              <w:t>5</w:t>
            </w:r>
          </w:p>
        </w:tc>
      </w:tr>
      <w:tr w:rsidR="00C201D0" w:rsidRPr="00151330" w:rsidTr="007419E5">
        <w:trPr>
          <w:cantSplit/>
          <w:jc w:val="right"/>
        </w:trPr>
        <w:tc>
          <w:tcPr>
            <w:tcW w:w="1890" w:type="dxa"/>
            <w:tcBorders>
              <w:top w:val="single" w:sz="7" w:space="0" w:color="000000"/>
              <w:left w:val="double" w:sz="2" w:space="0" w:color="000000"/>
              <w:bottom w:val="single" w:sz="8" w:space="0" w:color="000000"/>
              <w:right w:val="single" w:sz="7" w:space="0" w:color="000000"/>
            </w:tcBorders>
            <w:vAlign w:val="center"/>
          </w:tcPr>
          <w:p w:rsidR="00C201D0" w:rsidRPr="00151330" w:rsidRDefault="00C201D0" w:rsidP="002E016B">
            <w:pPr>
              <w:jc w:val="center"/>
            </w:pPr>
            <w:r>
              <w:t>4.5.3.4</w:t>
            </w:r>
          </w:p>
        </w:tc>
        <w:tc>
          <w:tcPr>
            <w:tcW w:w="3870" w:type="dxa"/>
            <w:tcBorders>
              <w:top w:val="single" w:sz="7" w:space="0" w:color="000000"/>
              <w:left w:val="single" w:sz="7" w:space="0" w:color="000000"/>
              <w:bottom w:val="single" w:sz="8" w:space="0" w:color="000000"/>
              <w:right w:val="single" w:sz="7" w:space="0" w:color="000000"/>
            </w:tcBorders>
            <w:vAlign w:val="center"/>
          </w:tcPr>
          <w:p w:rsidR="00C201D0" w:rsidRPr="00151330" w:rsidRDefault="00C201D0" w:rsidP="0056681D">
            <w:pPr>
              <w:pStyle w:val="Header"/>
              <w:tabs>
                <w:tab w:val="clear" w:pos="4320"/>
                <w:tab w:val="clear" w:pos="8640"/>
              </w:tabs>
            </w:pPr>
            <w:r w:rsidRPr="00151330">
              <w:t xml:space="preserve">Build Production </w:t>
            </w:r>
            <w:proofErr w:type="spellStart"/>
            <w:r w:rsidRPr="00151330">
              <w:t>IAM</w:t>
            </w:r>
            <w:proofErr w:type="spellEnd"/>
            <w:r w:rsidRPr="00151330">
              <w:t xml:space="preserve"> Environment</w:t>
            </w:r>
          </w:p>
        </w:tc>
        <w:tc>
          <w:tcPr>
            <w:tcW w:w="1080" w:type="dxa"/>
            <w:tcBorders>
              <w:top w:val="single" w:sz="7" w:space="0" w:color="000000"/>
              <w:left w:val="single" w:sz="7" w:space="0" w:color="000000"/>
              <w:bottom w:val="single" w:sz="8" w:space="0" w:color="000000"/>
              <w:right w:val="single" w:sz="7" w:space="0" w:color="000000"/>
            </w:tcBorders>
            <w:vAlign w:val="center"/>
          </w:tcPr>
          <w:p w:rsidR="00C201D0" w:rsidRPr="00151330" w:rsidRDefault="00BC083D" w:rsidP="002E016B">
            <w:pPr>
              <w:jc w:val="center"/>
            </w:pPr>
            <w:r>
              <w:t>4.5.2.4</w:t>
            </w:r>
          </w:p>
        </w:tc>
        <w:tc>
          <w:tcPr>
            <w:tcW w:w="1576" w:type="dxa"/>
            <w:tcBorders>
              <w:top w:val="single" w:sz="7" w:space="0" w:color="000000"/>
              <w:left w:val="single" w:sz="7" w:space="0" w:color="000000"/>
              <w:bottom w:val="single" w:sz="8" w:space="0" w:color="000000"/>
              <w:right w:val="double" w:sz="2" w:space="0" w:color="000000"/>
            </w:tcBorders>
          </w:tcPr>
          <w:p w:rsidR="00C201D0" w:rsidRPr="00151330" w:rsidRDefault="00294586" w:rsidP="0056681D">
            <w:pPr>
              <w:jc w:val="center"/>
            </w:pPr>
            <w:r>
              <w:t>5</w:t>
            </w:r>
          </w:p>
        </w:tc>
      </w:tr>
      <w:tr w:rsidR="00C201D0" w:rsidRPr="00151330" w:rsidTr="007419E5">
        <w:trPr>
          <w:cantSplit/>
          <w:jc w:val="right"/>
        </w:trPr>
        <w:tc>
          <w:tcPr>
            <w:tcW w:w="1890" w:type="dxa"/>
            <w:tcBorders>
              <w:top w:val="single" w:sz="8" w:space="0" w:color="000000"/>
              <w:left w:val="double" w:sz="2" w:space="0" w:color="000000"/>
              <w:bottom w:val="double" w:sz="2" w:space="0" w:color="000000"/>
              <w:right w:val="single" w:sz="8" w:space="0" w:color="000000"/>
            </w:tcBorders>
            <w:vAlign w:val="center"/>
          </w:tcPr>
          <w:p w:rsidR="00C201D0" w:rsidRPr="00151330" w:rsidRDefault="00C201D0" w:rsidP="002E016B">
            <w:pPr>
              <w:jc w:val="center"/>
            </w:pPr>
            <w:r>
              <w:t>4.5.3.5</w:t>
            </w:r>
          </w:p>
        </w:tc>
        <w:tc>
          <w:tcPr>
            <w:tcW w:w="3870" w:type="dxa"/>
            <w:tcBorders>
              <w:top w:val="single" w:sz="8" w:space="0" w:color="000000"/>
              <w:left w:val="single" w:sz="8" w:space="0" w:color="000000"/>
              <w:bottom w:val="double" w:sz="2" w:space="0" w:color="000000"/>
              <w:right w:val="single" w:sz="8" w:space="0" w:color="000000"/>
            </w:tcBorders>
            <w:vAlign w:val="center"/>
          </w:tcPr>
          <w:p w:rsidR="00C201D0" w:rsidRPr="00151330" w:rsidRDefault="00C201D0" w:rsidP="00294586">
            <w:pPr>
              <w:pStyle w:val="Header"/>
              <w:tabs>
                <w:tab w:val="clear" w:pos="4320"/>
                <w:tab w:val="clear" w:pos="8640"/>
              </w:tabs>
            </w:pPr>
            <w:r>
              <w:t xml:space="preserve">Knowledge Transfer </w:t>
            </w:r>
          </w:p>
        </w:tc>
        <w:tc>
          <w:tcPr>
            <w:tcW w:w="1080" w:type="dxa"/>
            <w:tcBorders>
              <w:top w:val="single" w:sz="8" w:space="0" w:color="000000"/>
              <w:left w:val="single" w:sz="8" w:space="0" w:color="000000"/>
              <w:bottom w:val="double" w:sz="2" w:space="0" w:color="000000"/>
              <w:right w:val="single" w:sz="8" w:space="0" w:color="000000"/>
            </w:tcBorders>
            <w:vAlign w:val="center"/>
          </w:tcPr>
          <w:p w:rsidR="00C201D0" w:rsidRPr="00151330" w:rsidRDefault="00BC083D" w:rsidP="002E016B">
            <w:pPr>
              <w:jc w:val="center"/>
            </w:pPr>
            <w:r>
              <w:t>4.5.2.5</w:t>
            </w:r>
          </w:p>
        </w:tc>
        <w:tc>
          <w:tcPr>
            <w:tcW w:w="1576" w:type="dxa"/>
            <w:tcBorders>
              <w:top w:val="single" w:sz="8" w:space="0" w:color="000000"/>
              <w:left w:val="single" w:sz="8" w:space="0" w:color="000000"/>
              <w:bottom w:val="double" w:sz="2" w:space="0" w:color="000000"/>
              <w:right w:val="double" w:sz="2" w:space="0" w:color="000000"/>
            </w:tcBorders>
          </w:tcPr>
          <w:p w:rsidR="00C201D0" w:rsidRPr="00151330" w:rsidRDefault="00294586" w:rsidP="0056681D">
            <w:pPr>
              <w:jc w:val="center"/>
            </w:pPr>
            <w:r>
              <w:t>5</w:t>
            </w:r>
          </w:p>
        </w:tc>
      </w:tr>
    </w:tbl>
    <w:p w:rsidR="00325ACE" w:rsidRDefault="00325ACE" w:rsidP="00832F7D"/>
    <w:p w:rsidR="002E02FF" w:rsidRPr="007B0235" w:rsidRDefault="002E02FF" w:rsidP="007419E5">
      <w:pPr>
        <w:pStyle w:val="Heading1"/>
      </w:pPr>
      <w:bookmarkStart w:id="34" w:name="_Toc492392815"/>
      <w:r w:rsidRPr="007B0235">
        <w:t>COMPANY BACKGROUND AND REFERENCES</w:t>
      </w:r>
      <w:bookmarkEnd w:id="34"/>
    </w:p>
    <w:p w:rsidR="002E02FF" w:rsidRPr="007B0235" w:rsidRDefault="002E02FF" w:rsidP="00FE2D01"/>
    <w:p w:rsidR="002E02FF" w:rsidRPr="007B0235" w:rsidRDefault="002E02FF" w:rsidP="007419E5">
      <w:pPr>
        <w:pStyle w:val="Heading2"/>
      </w:pPr>
      <w:r w:rsidRPr="007B0235">
        <w:lastRenderedPageBreak/>
        <w:t>VENDOR INFORMATION</w:t>
      </w:r>
    </w:p>
    <w:p w:rsidR="002E02FF" w:rsidRPr="007B0235" w:rsidRDefault="002E02FF" w:rsidP="00FE2D01"/>
    <w:p w:rsidR="002E02FF" w:rsidRPr="007B0235" w:rsidRDefault="00967486" w:rsidP="007419E5">
      <w:pPr>
        <w:pStyle w:val="Heading3"/>
      </w:pPr>
      <w:r>
        <w:t xml:space="preserve">Vendors </w:t>
      </w:r>
      <w:r w:rsidR="00245F18">
        <w:t>shall</w:t>
      </w:r>
      <w:r>
        <w:t xml:space="preserve"> provide a company profile in the table format below.</w:t>
      </w:r>
    </w:p>
    <w:p w:rsidR="00755C22" w:rsidRDefault="00755C22" w:rsidP="00755C22"/>
    <w:tbl>
      <w:tblPr>
        <w:tblW w:w="846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90"/>
      </w:tblGrid>
      <w:tr w:rsidR="00755C22" w:rsidTr="007419E5">
        <w:trPr>
          <w:tblHeader/>
        </w:trPr>
        <w:tc>
          <w:tcPr>
            <w:tcW w:w="4770" w:type="dxa"/>
          </w:tcPr>
          <w:p w:rsidR="00755C22" w:rsidRPr="00373099" w:rsidRDefault="00755C22" w:rsidP="001E383F">
            <w:pPr>
              <w:jc w:val="center"/>
              <w:rPr>
                <w:b/>
              </w:rPr>
            </w:pPr>
            <w:r w:rsidRPr="00373099">
              <w:rPr>
                <w:b/>
              </w:rPr>
              <w:t>Question</w:t>
            </w:r>
          </w:p>
        </w:tc>
        <w:tc>
          <w:tcPr>
            <w:tcW w:w="3690" w:type="dxa"/>
          </w:tcPr>
          <w:p w:rsidR="00755C22" w:rsidRPr="00373099" w:rsidRDefault="00755C22" w:rsidP="001E383F">
            <w:pPr>
              <w:jc w:val="center"/>
              <w:rPr>
                <w:b/>
              </w:rPr>
            </w:pPr>
            <w:r w:rsidRPr="00373099">
              <w:rPr>
                <w:b/>
              </w:rPr>
              <w:t>Response</w:t>
            </w:r>
          </w:p>
        </w:tc>
      </w:tr>
      <w:tr w:rsidR="00755C22" w:rsidTr="007419E5">
        <w:tc>
          <w:tcPr>
            <w:tcW w:w="4770" w:type="dxa"/>
          </w:tcPr>
          <w:p w:rsidR="00755C22" w:rsidRDefault="00755C22" w:rsidP="001E383F">
            <w:r>
              <w:t>Company name:</w:t>
            </w:r>
          </w:p>
        </w:tc>
        <w:tc>
          <w:tcPr>
            <w:tcW w:w="3690" w:type="dxa"/>
          </w:tcPr>
          <w:p w:rsidR="00755C22" w:rsidRDefault="00755C22" w:rsidP="001E383F"/>
        </w:tc>
      </w:tr>
      <w:tr w:rsidR="00755C22" w:rsidTr="007419E5">
        <w:tc>
          <w:tcPr>
            <w:tcW w:w="4770" w:type="dxa"/>
          </w:tcPr>
          <w:p w:rsidR="00755C22" w:rsidRDefault="00755C22" w:rsidP="001E383F">
            <w:r>
              <w:t>Ownership (sole proprietor, partnership, etc.):</w:t>
            </w:r>
          </w:p>
        </w:tc>
        <w:tc>
          <w:tcPr>
            <w:tcW w:w="3690" w:type="dxa"/>
          </w:tcPr>
          <w:p w:rsidR="00755C22" w:rsidRDefault="00755C22" w:rsidP="001E383F"/>
        </w:tc>
      </w:tr>
      <w:tr w:rsidR="00755C22" w:rsidTr="007419E5">
        <w:tc>
          <w:tcPr>
            <w:tcW w:w="4770" w:type="dxa"/>
          </w:tcPr>
          <w:p w:rsidR="00755C22" w:rsidRDefault="00755C22" w:rsidP="001E383F">
            <w:r>
              <w:t>State of incorporation:</w:t>
            </w:r>
          </w:p>
        </w:tc>
        <w:tc>
          <w:tcPr>
            <w:tcW w:w="3690" w:type="dxa"/>
          </w:tcPr>
          <w:p w:rsidR="00755C22" w:rsidRDefault="00755C22" w:rsidP="001E383F"/>
        </w:tc>
      </w:tr>
      <w:tr w:rsidR="00755C22" w:rsidTr="007419E5">
        <w:tc>
          <w:tcPr>
            <w:tcW w:w="4770" w:type="dxa"/>
          </w:tcPr>
          <w:p w:rsidR="00755C22" w:rsidRDefault="00755C22" w:rsidP="001E383F">
            <w:r>
              <w:t>Date of incorporation:</w:t>
            </w:r>
          </w:p>
        </w:tc>
        <w:tc>
          <w:tcPr>
            <w:tcW w:w="3690" w:type="dxa"/>
          </w:tcPr>
          <w:p w:rsidR="00755C22" w:rsidRDefault="00755C22" w:rsidP="001E383F"/>
        </w:tc>
      </w:tr>
      <w:tr w:rsidR="00755C22" w:rsidTr="007419E5">
        <w:tc>
          <w:tcPr>
            <w:tcW w:w="4770" w:type="dxa"/>
          </w:tcPr>
          <w:p w:rsidR="00755C22" w:rsidRDefault="00755C22" w:rsidP="001E383F">
            <w:r>
              <w:t># of years in business:</w:t>
            </w:r>
          </w:p>
        </w:tc>
        <w:tc>
          <w:tcPr>
            <w:tcW w:w="3690" w:type="dxa"/>
          </w:tcPr>
          <w:p w:rsidR="00755C22" w:rsidRDefault="00755C22" w:rsidP="001E383F"/>
        </w:tc>
      </w:tr>
      <w:tr w:rsidR="00755C22" w:rsidTr="007419E5">
        <w:tc>
          <w:tcPr>
            <w:tcW w:w="4770" w:type="dxa"/>
          </w:tcPr>
          <w:p w:rsidR="00755C22" w:rsidRDefault="00755C22" w:rsidP="001E383F">
            <w:r>
              <w:t>List of top officers:</w:t>
            </w:r>
          </w:p>
        </w:tc>
        <w:tc>
          <w:tcPr>
            <w:tcW w:w="3690" w:type="dxa"/>
          </w:tcPr>
          <w:p w:rsidR="00755C22" w:rsidRDefault="00755C22" w:rsidP="001E383F"/>
        </w:tc>
      </w:tr>
      <w:tr w:rsidR="00755C22" w:rsidTr="007419E5">
        <w:tc>
          <w:tcPr>
            <w:tcW w:w="4770" w:type="dxa"/>
          </w:tcPr>
          <w:p w:rsidR="00755C22" w:rsidRDefault="00755C22" w:rsidP="001E383F">
            <w:r>
              <w:t>Location of company headquarters</w:t>
            </w:r>
            <w:r w:rsidR="00574A16">
              <w:t>, including City and State</w:t>
            </w:r>
            <w:r>
              <w:t>:</w:t>
            </w:r>
          </w:p>
        </w:tc>
        <w:tc>
          <w:tcPr>
            <w:tcW w:w="3690" w:type="dxa"/>
          </w:tcPr>
          <w:p w:rsidR="00755C22" w:rsidRDefault="00755C22" w:rsidP="001E383F"/>
        </w:tc>
      </w:tr>
      <w:tr w:rsidR="00755C22" w:rsidTr="007419E5">
        <w:tc>
          <w:tcPr>
            <w:tcW w:w="4770" w:type="dxa"/>
          </w:tcPr>
          <w:p w:rsidR="00755C22" w:rsidRDefault="00755C22" w:rsidP="001E383F">
            <w:r>
              <w:t xml:space="preserve">Location(s) of the office that </w:t>
            </w:r>
            <w:r w:rsidR="00245F18">
              <w:t>shall</w:t>
            </w:r>
            <w:r>
              <w:t xml:space="preserve"> provide the services described in this RFP:</w:t>
            </w:r>
          </w:p>
        </w:tc>
        <w:tc>
          <w:tcPr>
            <w:tcW w:w="3690" w:type="dxa"/>
          </w:tcPr>
          <w:p w:rsidR="00755C22" w:rsidRDefault="00755C22" w:rsidP="001E383F"/>
        </w:tc>
      </w:tr>
      <w:tr w:rsidR="00755C22" w:rsidTr="007419E5">
        <w:tc>
          <w:tcPr>
            <w:tcW w:w="4770" w:type="dxa"/>
          </w:tcPr>
          <w:p w:rsidR="00755C22" w:rsidRDefault="00755C22" w:rsidP="001E383F">
            <w:r>
              <w:t>Number of employees locally with the expertise to support the requirements identified in this RFP:</w:t>
            </w:r>
          </w:p>
        </w:tc>
        <w:tc>
          <w:tcPr>
            <w:tcW w:w="3690" w:type="dxa"/>
          </w:tcPr>
          <w:p w:rsidR="00755C22" w:rsidRDefault="00755C22" w:rsidP="001E383F"/>
        </w:tc>
      </w:tr>
      <w:tr w:rsidR="00755C22" w:rsidTr="007419E5">
        <w:tc>
          <w:tcPr>
            <w:tcW w:w="4770" w:type="dxa"/>
          </w:tcPr>
          <w:p w:rsidR="00755C22" w:rsidRDefault="00755C22" w:rsidP="00D402F2">
            <w:r>
              <w:t>Number of employees nationally with the expertise to support the requirements in this RFP:</w:t>
            </w:r>
          </w:p>
        </w:tc>
        <w:tc>
          <w:tcPr>
            <w:tcW w:w="3690" w:type="dxa"/>
          </w:tcPr>
          <w:p w:rsidR="00755C22" w:rsidRDefault="00755C22" w:rsidP="001E383F"/>
        </w:tc>
      </w:tr>
      <w:tr w:rsidR="00755C22" w:rsidTr="007419E5">
        <w:tc>
          <w:tcPr>
            <w:tcW w:w="4770" w:type="dxa"/>
          </w:tcPr>
          <w:p w:rsidR="00755C22" w:rsidRDefault="00755C22" w:rsidP="001E383F">
            <w:r>
              <w:t xml:space="preserve">Location(s) from which employees </w:t>
            </w:r>
            <w:r w:rsidR="00245F18">
              <w:t>shall</w:t>
            </w:r>
            <w:r>
              <w:t xml:space="preserve"> be assigned for this project:</w:t>
            </w:r>
          </w:p>
        </w:tc>
        <w:tc>
          <w:tcPr>
            <w:tcW w:w="3690" w:type="dxa"/>
          </w:tcPr>
          <w:p w:rsidR="00755C22" w:rsidRDefault="00755C22" w:rsidP="001E383F"/>
        </w:tc>
      </w:tr>
    </w:tbl>
    <w:p w:rsidR="00574A16" w:rsidRDefault="00574A16" w:rsidP="00574A16"/>
    <w:p w:rsidR="00755C22" w:rsidRDefault="00755C22" w:rsidP="007419E5">
      <w:pPr>
        <w:pStyle w:val="Heading3"/>
      </w:pPr>
      <w:r w:rsidRPr="00642FD0">
        <w:rPr>
          <w:b/>
          <w:u w:val="single"/>
        </w:rPr>
        <w:t>Please be advised</w:t>
      </w:r>
      <w:r w:rsidRPr="007B0235">
        <w:t xml:space="preserve">, pursuant to NRS 80.010, </w:t>
      </w:r>
      <w:r w:rsidR="0063655F">
        <w:t xml:space="preserve">a corporation organized pursuant to the laws of another state </w:t>
      </w:r>
      <w:r w:rsidR="00245F18">
        <w:t>shall</w:t>
      </w:r>
      <w:r w:rsidRPr="007B0235">
        <w:t xml:space="preserve"> register with the State of Nevada, Secretary of State’s Office as a foreign corporation before a contract can be executed between the State of Nevada and the awarded vendor, unless specifically exempted by NRS 80.015.</w:t>
      </w:r>
    </w:p>
    <w:p w:rsidR="00755C22" w:rsidRPr="007B0235" w:rsidRDefault="00755C22" w:rsidP="00755C22"/>
    <w:p w:rsidR="00755C22" w:rsidRDefault="00755C22" w:rsidP="007419E5">
      <w:pPr>
        <w:pStyle w:val="Heading3"/>
      </w:pPr>
      <w:r w:rsidRPr="007B0235">
        <w:t xml:space="preserve">The selected vendor, prior to doing business in the State of Nevada, </w:t>
      </w:r>
      <w:r w:rsidR="00245F18">
        <w:t>shall</w:t>
      </w:r>
      <w:r w:rsidRPr="007B0235">
        <w:t xml:space="preserve"> be appropriately licensed by the </w:t>
      </w:r>
      <w:r w:rsidR="00507B68">
        <w:t xml:space="preserve">State of Nevada, Secretary of State’s </w:t>
      </w:r>
      <w:r w:rsidR="00642FD0">
        <w:t>Office</w:t>
      </w:r>
      <w:r w:rsidR="00507B68">
        <w:t xml:space="preserve"> </w:t>
      </w:r>
      <w:r w:rsidR="00642FD0">
        <w:t xml:space="preserve">pursuant to </w:t>
      </w:r>
      <w:r w:rsidR="00D402F2">
        <w:t>NRS76</w:t>
      </w:r>
      <w:r w:rsidR="00642FD0">
        <w:t xml:space="preserve">.  Information regarding the Nevada Business License can be located at </w:t>
      </w:r>
      <w:hyperlink r:id="rId17" w:history="1">
        <w:r w:rsidR="00642FD0" w:rsidRPr="0092203F">
          <w:rPr>
            <w:rStyle w:val="Hyperlink"/>
          </w:rPr>
          <w:t>http://</w:t>
        </w:r>
        <w:r w:rsidR="00AF5520">
          <w:rPr>
            <w:rStyle w:val="Hyperlink"/>
          </w:rPr>
          <w:t>nvsos.gov</w:t>
        </w:r>
      </w:hyperlink>
      <w:r w:rsidR="00642FD0">
        <w:t xml:space="preserve">. </w:t>
      </w:r>
    </w:p>
    <w:p w:rsidR="00DD2923" w:rsidRDefault="00DD2923" w:rsidP="00DD2923"/>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068"/>
      </w:tblGrid>
      <w:tr w:rsidR="00DD2923" w:rsidTr="007419E5">
        <w:trPr>
          <w:tblHeader/>
        </w:trPr>
        <w:tc>
          <w:tcPr>
            <w:tcW w:w="4230" w:type="dxa"/>
          </w:tcPr>
          <w:p w:rsidR="00DD2923" w:rsidRPr="00373099" w:rsidRDefault="00DD2923" w:rsidP="00B337DE">
            <w:pPr>
              <w:jc w:val="center"/>
              <w:rPr>
                <w:b/>
              </w:rPr>
            </w:pPr>
            <w:r w:rsidRPr="00373099">
              <w:rPr>
                <w:b/>
              </w:rPr>
              <w:t>Question</w:t>
            </w:r>
          </w:p>
        </w:tc>
        <w:tc>
          <w:tcPr>
            <w:tcW w:w="4068" w:type="dxa"/>
          </w:tcPr>
          <w:p w:rsidR="00DD2923" w:rsidRPr="00373099" w:rsidRDefault="00DD2923" w:rsidP="00B337DE">
            <w:pPr>
              <w:jc w:val="center"/>
              <w:rPr>
                <w:b/>
              </w:rPr>
            </w:pPr>
            <w:r w:rsidRPr="00373099">
              <w:rPr>
                <w:b/>
              </w:rPr>
              <w:t>Response</w:t>
            </w:r>
          </w:p>
        </w:tc>
      </w:tr>
      <w:tr w:rsidR="00DD2923" w:rsidTr="007419E5">
        <w:tc>
          <w:tcPr>
            <w:tcW w:w="4230" w:type="dxa"/>
          </w:tcPr>
          <w:p w:rsidR="00DD2923" w:rsidRDefault="00DD2923" w:rsidP="00B337DE">
            <w:r>
              <w:t>Nevada Business License Number:</w:t>
            </w:r>
          </w:p>
        </w:tc>
        <w:tc>
          <w:tcPr>
            <w:tcW w:w="4068" w:type="dxa"/>
          </w:tcPr>
          <w:p w:rsidR="00DD2923" w:rsidRDefault="00DD2923" w:rsidP="00B337DE"/>
        </w:tc>
      </w:tr>
      <w:tr w:rsidR="00DD2923" w:rsidTr="007419E5">
        <w:tc>
          <w:tcPr>
            <w:tcW w:w="4230" w:type="dxa"/>
          </w:tcPr>
          <w:p w:rsidR="00DD2923" w:rsidRDefault="00DD2923" w:rsidP="00B337DE">
            <w:r>
              <w:t>Legal Entity Name:</w:t>
            </w:r>
          </w:p>
        </w:tc>
        <w:tc>
          <w:tcPr>
            <w:tcW w:w="4068" w:type="dxa"/>
          </w:tcPr>
          <w:p w:rsidR="00DD2923" w:rsidRDefault="00DD2923" w:rsidP="00B337DE"/>
        </w:tc>
      </w:tr>
    </w:tbl>
    <w:p w:rsidR="00DD2923" w:rsidRDefault="00DD2923" w:rsidP="00DD2923"/>
    <w:p w:rsidR="00DD2923" w:rsidRDefault="00DD2923" w:rsidP="007419E5">
      <w:pPr>
        <w:ind w:left="1890"/>
      </w:pPr>
      <w:r>
        <w:t xml:space="preserve">Is </w:t>
      </w:r>
      <w:r w:rsidR="00545CF1">
        <w:t>“</w:t>
      </w:r>
      <w:r>
        <w:t>Legal Entity Name</w:t>
      </w:r>
      <w:r w:rsidR="00545CF1">
        <w:t>” the</w:t>
      </w:r>
      <w:r>
        <w:t xml:space="preserve"> same name as vendor is doing business</w:t>
      </w:r>
      <w:r w:rsidR="00545CF1">
        <w:t xml:space="preserve"> as</w:t>
      </w:r>
      <w:r>
        <w:t>?</w:t>
      </w:r>
    </w:p>
    <w:p w:rsidR="00DD2923" w:rsidRDefault="00DD2923" w:rsidP="00DD2923"/>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DD2923" w:rsidTr="00B337DE">
        <w:trPr>
          <w:trHeight w:val="432"/>
        </w:trPr>
        <w:tc>
          <w:tcPr>
            <w:tcW w:w="630" w:type="dxa"/>
            <w:vAlign w:val="center"/>
          </w:tcPr>
          <w:p w:rsidR="00DD2923" w:rsidRDefault="00DD2923" w:rsidP="00B337DE">
            <w:pPr>
              <w:jc w:val="center"/>
            </w:pPr>
            <w:r>
              <w:t>Yes</w:t>
            </w:r>
          </w:p>
        </w:tc>
        <w:tc>
          <w:tcPr>
            <w:tcW w:w="1170" w:type="dxa"/>
            <w:vAlign w:val="center"/>
          </w:tcPr>
          <w:p w:rsidR="00DD2923" w:rsidRDefault="00DD2923" w:rsidP="00B337DE">
            <w:pPr>
              <w:jc w:val="center"/>
            </w:pPr>
          </w:p>
        </w:tc>
        <w:tc>
          <w:tcPr>
            <w:tcW w:w="540" w:type="dxa"/>
            <w:vAlign w:val="center"/>
          </w:tcPr>
          <w:p w:rsidR="00DD2923" w:rsidRDefault="00DD2923" w:rsidP="00B337DE">
            <w:pPr>
              <w:jc w:val="center"/>
            </w:pPr>
            <w:r>
              <w:t>No</w:t>
            </w:r>
          </w:p>
        </w:tc>
        <w:tc>
          <w:tcPr>
            <w:tcW w:w="1080" w:type="dxa"/>
            <w:vAlign w:val="center"/>
          </w:tcPr>
          <w:p w:rsidR="00DD2923" w:rsidRDefault="00DD2923" w:rsidP="00B337DE">
            <w:pPr>
              <w:jc w:val="center"/>
            </w:pPr>
          </w:p>
        </w:tc>
      </w:tr>
    </w:tbl>
    <w:p w:rsidR="00DD2923" w:rsidRDefault="00DD2923" w:rsidP="00DD2923"/>
    <w:p w:rsidR="00DD2923" w:rsidRDefault="00DD2923" w:rsidP="007419E5">
      <w:pPr>
        <w:ind w:left="1890"/>
      </w:pPr>
      <w:r>
        <w:t>If “No”, provide explanation.</w:t>
      </w:r>
    </w:p>
    <w:p w:rsidR="00DD2923" w:rsidRPr="007B0235" w:rsidRDefault="00DD2923" w:rsidP="00755C22"/>
    <w:p w:rsidR="00755C22" w:rsidRDefault="00755C22" w:rsidP="007419E5">
      <w:pPr>
        <w:pStyle w:val="Heading3"/>
      </w:pPr>
      <w:r w:rsidRPr="00507B68">
        <w:t>Vendors are cautioned that some services may contain licensing requirement(s).  Vendors shall be proactive in verification of these requirements prior to proposal submittal.  Proposals</w:t>
      </w:r>
      <w:r w:rsidR="00507B68">
        <w:t xml:space="preserve"> that do not contain the requisite </w:t>
      </w:r>
      <w:r w:rsidRPr="00507B68">
        <w:t>licensure may be deemed non-responsive.</w:t>
      </w:r>
    </w:p>
    <w:p w:rsidR="00642FD0" w:rsidRDefault="00642FD0" w:rsidP="00C60786">
      <w:pPr>
        <w:tabs>
          <w:tab w:val="left" w:pos="2160"/>
        </w:tabs>
      </w:pPr>
    </w:p>
    <w:p w:rsidR="002E02FF" w:rsidRPr="007B0235" w:rsidRDefault="002E02FF" w:rsidP="007419E5">
      <w:pPr>
        <w:pStyle w:val="Heading3"/>
      </w:pPr>
      <w:r w:rsidRPr="007B0235">
        <w:lastRenderedPageBreak/>
        <w:t xml:space="preserve">Has the vendor ever been engaged under contract by any State of Nevada agency?  </w:t>
      </w:r>
    </w:p>
    <w:p w:rsidR="002812EC" w:rsidRDefault="002812EC"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7419E5">
      <w:pPr>
        <w:ind w:left="1890"/>
        <w:jc w:val="both"/>
      </w:pPr>
      <w:r>
        <w:t xml:space="preserve">If “Yes”, </w:t>
      </w:r>
      <w:r w:rsidR="00642FD0">
        <w:t>complete the following table for each State agency for whom the work was performed</w:t>
      </w:r>
      <w:r w:rsidR="00DC6C21">
        <w:t>.  Table can be duplicated for each contract being identified.</w:t>
      </w:r>
    </w:p>
    <w:p w:rsidR="00101D1B" w:rsidRDefault="00101D1B" w:rsidP="00101D1B"/>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798"/>
      </w:tblGrid>
      <w:tr w:rsidR="00101D1B" w:rsidTr="007419E5">
        <w:trPr>
          <w:tblHeader/>
        </w:trPr>
        <w:tc>
          <w:tcPr>
            <w:tcW w:w="4500" w:type="dxa"/>
          </w:tcPr>
          <w:p w:rsidR="00101D1B" w:rsidRPr="00373099" w:rsidRDefault="00101D1B" w:rsidP="001E383F">
            <w:pPr>
              <w:jc w:val="center"/>
              <w:rPr>
                <w:b/>
              </w:rPr>
            </w:pPr>
            <w:r w:rsidRPr="00373099">
              <w:rPr>
                <w:b/>
              </w:rPr>
              <w:t>Question</w:t>
            </w:r>
          </w:p>
        </w:tc>
        <w:tc>
          <w:tcPr>
            <w:tcW w:w="3798" w:type="dxa"/>
          </w:tcPr>
          <w:p w:rsidR="00101D1B" w:rsidRPr="00373099" w:rsidRDefault="00101D1B" w:rsidP="001E383F">
            <w:pPr>
              <w:jc w:val="center"/>
              <w:rPr>
                <w:b/>
              </w:rPr>
            </w:pPr>
            <w:r w:rsidRPr="00373099">
              <w:rPr>
                <w:b/>
              </w:rPr>
              <w:t>Response</w:t>
            </w:r>
          </w:p>
        </w:tc>
      </w:tr>
      <w:tr w:rsidR="00101D1B" w:rsidTr="007419E5">
        <w:tc>
          <w:tcPr>
            <w:tcW w:w="4500" w:type="dxa"/>
          </w:tcPr>
          <w:p w:rsidR="00101D1B" w:rsidRDefault="00101D1B" w:rsidP="001E383F">
            <w:r>
              <w:t>Name of State agency:</w:t>
            </w:r>
          </w:p>
        </w:tc>
        <w:tc>
          <w:tcPr>
            <w:tcW w:w="3798" w:type="dxa"/>
          </w:tcPr>
          <w:p w:rsidR="00101D1B" w:rsidRDefault="00101D1B" w:rsidP="001E383F"/>
        </w:tc>
      </w:tr>
      <w:tr w:rsidR="00DC6C21" w:rsidTr="007419E5">
        <w:tc>
          <w:tcPr>
            <w:tcW w:w="4500" w:type="dxa"/>
          </w:tcPr>
          <w:p w:rsidR="00DC6C21" w:rsidRDefault="00DC6C21" w:rsidP="001E383F">
            <w:r>
              <w:t>State agency contact name:</w:t>
            </w:r>
          </w:p>
        </w:tc>
        <w:tc>
          <w:tcPr>
            <w:tcW w:w="3798" w:type="dxa"/>
          </w:tcPr>
          <w:p w:rsidR="00DC6C21" w:rsidRDefault="00DC6C21" w:rsidP="001E383F"/>
        </w:tc>
      </w:tr>
      <w:tr w:rsidR="00101D1B" w:rsidTr="007419E5">
        <w:tc>
          <w:tcPr>
            <w:tcW w:w="4500" w:type="dxa"/>
          </w:tcPr>
          <w:p w:rsidR="00101D1B" w:rsidRDefault="00101D1B" w:rsidP="001E383F">
            <w:r>
              <w:t>Dates when services were performed:</w:t>
            </w:r>
          </w:p>
        </w:tc>
        <w:tc>
          <w:tcPr>
            <w:tcW w:w="3798" w:type="dxa"/>
          </w:tcPr>
          <w:p w:rsidR="00101D1B" w:rsidRDefault="00101D1B" w:rsidP="001E383F"/>
        </w:tc>
      </w:tr>
      <w:tr w:rsidR="00101D1B" w:rsidTr="007419E5">
        <w:tc>
          <w:tcPr>
            <w:tcW w:w="4500" w:type="dxa"/>
          </w:tcPr>
          <w:p w:rsidR="00101D1B" w:rsidRDefault="00101D1B" w:rsidP="001E383F">
            <w:r>
              <w:t>Type of duties performed:</w:t>
            </w:r>
          </w:p>
        </w:tc>
        <w:tc>
          <w:tcPr>
            <w:tcW w:w="3798" w:type="dxa"/>
          </w:tcPr>
          <w:p w:rsidR="00101D1B" w:rsidRDefault="00101D1B" w:rsidP="001E383F"/>
        </w:tc>
      </w:tr>
      <w:tr w:rsidR="00101D1B" w:rsidTr="007419E5">
        <w:tc>
          <w:tcPr>
            <w:tcW w:w="4500" w:type="dxa"/>
          </w:tcPr>
          <w:p w:rsidR="00101D1B" w:rsidRDefault="00101D1B" w:rsidP="001E383F">
            <w:r>
              <w:t>Total dollar value of the contract:</w:t>
            </w:r>
          </w:p>
        </w:tc>
        <w:tc>
          <w:tcPr>
            <w:tcW w:w="3798" w:type="dxa"/>
          </w:tcPr>
          <w:p w:rsidR="00101D1B" w:rsidRDefault="00101D1B" w:rsidP="001E383F"/>
        </w:tc>
      </w:tr>
    </w:tbl>
    <w:p w:rsidR="00642FD0" w:rsidRPr="007B0235" w:rsidRDefault="00642FD0" w:rsidP="00C60786"/>
    <w:p w:rsidR="002E02FF" w:rsidRPr="007B0235" w:rsidRDefault="00CF68F8" w:rsidP="007419E5">
      <w:pPr>
        <w:pStyle w:val="Heading3"/>
      </w:pPr>
      <w:r>
        <w:t>Are you now or have you been within the last two (2) years an employee of the State of Nevada, or any of its agencies, departments, or divisions?</w:t>
      </w:r>
    </w:p>
    <w:p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7419E5">
      <w:pPr>
        <w:ind w:left="1890"/>
        <w:jc w:val="both"/>
      </w:pPr>
      <w:r>
        <w:t xml:space="preserve">If “Yes”,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rsidR="00CF68F8" w:rsidRDefault="00CF68F8" w:rsidP="00DD7C1A">
      <w:pPr>
        <w:ind w:left="2340"/>
        <w:jc w:val="both"/>
      </w:pPr>
    </w:p>
    <w:p w:rsidR="00CF68F8" w:rsidRDefault="00CF68F8" w:rsidP="007419E5">
      <w:pPr>
        <w:ind w:left="1890"/>
        <w:jc w:val="both"/>
      </w:pPr>
      <w:r>
        <w:t xml:space="preserve">If you employ (a) any person who is a current employee of an agency of the State of Nevada, or (b) any person who has been an employee of an agency of the State of Nevada within the past two (2) years, and if such person </w:t>
      </w:r>
      <w:r w:rsidR="00245F18">
        <w:t>shall</w:t>
      </w:r>
      <w:r>
        <w:t xml:space="preserve"> be performing or producing the services which you </w:t>
      </w:r>
      <w:r w:rsidR="00245F18">
        <w:t>shall</w:t>
      </w:r>
      <w:r>
        <w:t xml:space="preserve"> be contracted to provide under this contract, you </w:t>
      </w:r>
      <w:r w:rsidR="00245F18">
        <w:t>shall</w:t>
      </w:r>
      <w:r>
        <w:t xml:space="preserve"> disclose the identity of each such person in your response to this RFP, and specify the services that each person </w:t>
      </w:r>
      <w:r w:rsidR="00245F18">
        <w:t>shall</w:t>
      </w:r>
      <w:r>
        <w:t xml:space="preserve"> be expected to perform.</w:t>
      </w:r>
    </w:p>
    <w:p w:rsidR="0063655F" w:rsidRPr="007B0235" w:rsidRDefault="0063655F" w:rsidP="0063655F"/>
    <w:p w:rsidR="0063655F" w:rsidRDefault="0063655F" w:rsidP="007419E5">
      <w:pPr>
        <w:pStyle w:val="Heading3"/>
      </w:pPr>
      <w:r w:rsidRPr="007B0235">
        <w:t xml:space="preserve">Disclosure of </w:t>
      </w:r>
      <w:r>
        <w:t xml:space="preserve">any significant </w:t>
      </w:r>
      <w:r w:rsidRPr="007B0235">
        <w:t xml:space="preserve">prior or ongoing contract failures, contract breaches, civil or criminal litigation </w:t>
      </w:r>
      <w:r>
        <w:t>in which the vendor has been alleged to be liable or held liable in a matter involving a cont</w:t>
      </w:r>
      <w:r w:rsidR="00BE265D">
        <w:t>r</w:t>
      </w:r>
      <w:r>
        <w:t xml:space="preserve">act with the State of Nevada or any other governmental entity.  Any pending claim or litigation occurring within the past six (6) years which may adversely affect the vendor’s ability to perform or fulfill its obligations if a contract is awarded as a result of this RFP </w:t>
      </w:r>
      <w:r w:rsidR="00245F18">
        <w:t>shall</w:t>
      </w:r>
      <w:r>
        <w:t xml:space="preserve"> also be disclosed.</w:t>
      </w:r>
    </w:p>
    <w:p w:rsidR="00065A48" w:rsidRDefault="00065A48" w:rsidP="00065A48"/>
    <w:p w:rsidR="005A740A" w:rsidRDefault="005A740A" w:rsidP="007419E5">
      <w:pPr>
        <w:ind w:left="1890"/>
      </w:pPr>
      <w:r>
        <w:t>Does any of the above apply to your company?</w:t>
      </w:r>
    </w:p>
    <w:p w:rsidR="005A740A" w:rsidRDefault="005A740A"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065A48" w:rsidTr="007C0E62">
        <w:trPr>
          <w:trHeight w:val="432"/>
        </w:trPr>
        <w:tc>
          <w:tcPr>
            <w:tcW w:w="630" w:type="dxa"/>
            <w:vAlign w:val="center"/>
          </w:tcPr>
          <w:p w:rsidR="00065A48" w:rsidRDefault="00065A48" w:rsidP="007C0E62">
            <w:pPr>
              <w:jc w:val="center"/>
            </w:pPr>
            <w:r>
              <w:t>Yes</w:t>
            </w:r>
          </w:p>
        </w:tc>
        <w:tc>
          <w:tcPr>
            <w:tcW w:w="1170" w:type="dxa"/>
            <w:vAlign w:val="center"/>
          </w:tcPr>
          <w:p w:rsidR="00065A48" w:rsidRDefault="00065A48" w:rsidP="007C0E62">
            <w:pPr>
              <w:jc w:val="center"/>
            </w:pPr>
          </w:p>
        </w:tc>
        <w:tc>
          <w:tcPr>
            <w:tcW w:w="540" w:type="dxa"/>
            <w:vAlign w:val="center"/>
          </w:tcPr>
          <w:p w:rsidR="00065A48" w:rsidRDefault="00065A48" w:rsidP="007C0E62">
            <w:pPr>
              <w:jc w:val="center"/>
            </w:pPr>
            <w:r>
              <w:t>No</w:t>
            </w:r>
          </w:p>
        </w:tc>
        <w:tc>
          <w:tcPr>
            <w:tcW w:w="1080" w:type="dxa"/>
            <w:vAlign w:val="center"/>
          </w:tcPr>
          <w:p w:rsidR="00065A48" w:rsidRDefault="00065A48" w:rsidP="007C0E62">
            <w:pPr>
              <w:jc w:val="center"/>
            </w:pPr>
          </w:p>
        </w:tc>
      </w:tr>
    </w:tbl>
    <w:p w:rsidR="00065A48" w:rsidRDefault="00065A48" w:rsidP="00065A48"/>
    <w:p w:rsidR="005915EC" w:rsidRDefault="00065A48" w:rsidP="007419E5">
      <w:pPr>
        <w:ind w:left="1890"/>
        <w:jc w:val="both"/>
      </w:pPr>
      <w:r>
        <w:t xml:space="preserve">If “Yes”, please provide </w:t>
      </w:r>
      <w:r w:rsidR="005915EC">
        <w:t>the following information</w:t>
      </w:r>
      <w:r>
        <w:t>.</w:t>
      </w:r>
      <w:r w:rsidR="005915EC">
        <w:t xml:space="preserve">  Table can be duplicated for each issue being identified.</w:t>
      </w:r>
    </w:p>
    <w:p w:rsidR="005915EC" w:rsidRDefault="005915EC" w:rsidP="005915EC"/>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809"/>
        <w:gridCol w:w="2781"/>
      </w:tblGrid>
      <w:tr w:rsidR="005915EC" w:rsidTr="007419E5">
        <w:trPr>
          <w:tblHeader/>
        </w:trPr>
        <w:tc>
          <w:tcPr>
            <w:tcW w:w="3780" w:type="dxa"/>
          </w:tcPr>
          <w:p w:rsidR="005915EC" w:rsidRPr="00373099" w:rsidRDefault="005915EC" w:rsidP="000E649C">
            <w:pPr>
              <w:jc w:val="center"/>
              <w:rPr>
                <w:b/>
              </w:rPr>
            </w:pPr>
            <w:r w:rsidRPr="00373099">
              <w:rPr>
                <w:b/>
              </w:rPr>
              <w:t>Question</w:t>
            </w:r>
          </w:p>
        </w:tc>
        <w:tc>
          <w:tcPr>
            <w:tcW w:w="4590" w:type="dxa"/>
            <w:gridSpan w:val="2"/>
          </w:tcPr>
          <w:p w:rsidR="005915EC" w:rsidRPr="00373099" w:rsidRDefault="005915EC" w:rsidP="000E649C">
            <w:pPr>
              <w:jc w:val="center"/>
              <w:rPr>
                <w:b/>
              </w:rPr>
            </w:pPr>
            <w:r w:rsidRPr="00373099">
              <w:rPr>
                <w:b/>
              </w:rPr>
              <w:t>Response</w:t>
            </w:r>
          </w:p>
        </w:tc>
      </w:tr>
      <w:tr w:rsidR="005915EC" w:rsidTr="007419E5">
        <w:tc>
          <w:tcPr>
            <w:tcW w:w="3780" w:type="dxa"/>
          </w:tcPr>
          <w:p w:rsidR="005915EC" w:rsidRDefault="005915EC" w:rsidP="005915EC">
            <w:r>
              <w:t>Date of alleged contract failure or breach:</w:t>
            </w:r>
          </w:p>
        </w:tc>
        <w:tc>
          <w:tcPr>
            <w:tcW w:w="4590" w:type="dxa"/>
            <w:gridSpan w:val="2"/>
          </w:tcPr>
          <w:p w:rsidR="005915EC" w:rsidRDefault="005915EC" w:rsidP="000E649C"/>
        </w:tc>
      </w:tr>
      <w:tr w:rsidR="005915EC" w:rsidTr="007419E5">
        <w:tc>
          <w:tcPr>
            <w:tcW w:w="3780" w:type="dxa"/>
          </w:tcPr>
          <w:p w:rsidR="005915EC" w:rsidRDefault="005915EC" w:rsidP="005915EC">
            <w:r>
              <w:t>Parties involved:</w:t>
            </w:r>
          </w:p>
        </w:tc>
        <w:tc>
          <w:tcPr>
            <w:tcW w:w="4590" w:type="dxa"/>
            <w:gridSpan w:val="2"/>
          </w:tcPr>
          <w:p w:rsidR="005915EC" w:rsidRDefault="005915EC" w:rsidP="000E649C"/>
        </w:tc>
      </w:tr>
      <w:tr w:rsidR="005915EC" w:rsidTr="007419E5">
        <w:tc>
          <w:tcPr>
            <w:tcW w:w="3780" w:type="dxa"/>
          </w:tcPr>
          <w:p w:rsidR="005915EC" w:rsidRDefault="005915EC" w:rsidP="000E649C">
            <w:r>
              <w:t xml:space="preserve">Description of the contract failure, </w:t>
            </w:r>
            <w:r>
              <w:lastRenderedPageBreak/>
              <w:t>contract breach, litigation, or investigation, including the products or services involved:</w:t>
            </w:r>
          </w:p>
        </w:tc>
        <w:tc>
          <w:tcPr>
            <w:tcW w:w="4590" w:type="dxa"/>
            <w:gridSpan w:val="2"/>
          </w:tcPr>
          <w:p w:rsidR="005915EC" w:rsidRDefault="005915EC" w:rsidP="000E649C"/>
        </w:tc>
      </w:tr>
      <w:tr w:rsidR="005915EC" w:rsidTr="007419E5">
        <w:tc>
          <w:tcPr>
            <w:tcW w:w="3780" w:type="dxa"/>
          </w:tcPr>
          <w:p w:rsidR="005915EC" w:rsidRDefault="005915EC" w:rsidP="000E649C">
            <w:r>
              <w:lastRenderedPageBreak/>
              <w:t>Amount in controversy:</w:t>
            </w:r>
          </w:p>
        </w:tc>
        <w:tc>
          <w:tcPr>
            <w:tcW w:w="4590" w:type="dxa"/>
            <w:gridSpan w:val="2"/>
          </w:tcPr>
          <w:p w:rsidR="005915EC" w:rsidRDefault="005915EC" w:rsidP="000E649C"/>
        </w:tc>
      </w:tr>
      <w:tr w:rsidR="005915EC" w:rsidTr="007419E5">
        <w:tc>
          <w:tcPr>
            <w:tcW w:w="3780" w:type="dxa"/>
          </w:tcPr>
          <w:p w:rsidR="005915EC" w:rsidRDefault="005915EC" w:rsidP="000E649C">
            <w:r>
              <w:t>Resolution or current status of the dispute:</w:t>
            </w:r>
          </w:p>
        </w:tc>
        <w:tc>
          <w:tcPr>
            <w:tcW w:w="4590" w:type="dxa"/>
            <w:gridSpan w:val="2"/>
          </w:tcPr>
          <w:p w:rsidR="005915EC" w:rsidRDefault="005915EC" w:rsidP="000E649C"/>
        </w:tc>
      </w:tr>
      <w:tr w:rsidR="005915EC" w:rsidTr="007419E5">
        <w:trPr>
          <w:trHeight w:val="278"/>
        </w:trPr>
        <w:tc>
          <w:tcPr>
            <w:tcW w:w="3780" w:type="dxa"/>
            <w:vMerge w:val="restart"/>
          </w:tcPr>
          <w:p w:rsidR="005915EC" w:rsidRDefault="005915EC" w:rsidP="005915EC">
            <w:r>
              <w:t>If the matter has resulted in a court case:</w:t>
            </w:r>
          </w:p>
        </w:tc>
        <w:tc>
          <w:tcPr>
            <w:tcW w:w="1809" w:type="dxa"/>
          </w:tcPr>
          <w:p w:rsidR="005915EC" w:rsidRDefault="005915EC" w:rsidP="005915EC">
            <w:pPr>
              <w:jc w:val="center"/>
            </w:pPr>
            <w:r>
              <w:t>Court</w:t>
            </w:r>
          </w:p>
        </w:tc>
        <w:tc>
          <w:tcPr>
            <w:tcW w:w="2781" w:type="dxa"/>
          </w:tcPr>
          <w:p w:rsidR="005915EC" w:rsidRDefault="005915EC" w:rsidP="005915EC">
            <w:pPr>
              <w:jc w:val="center"/>
            </w:pPr>
            <w:r>
              <w:t>Case Number</w:t>
            </w:r>
          </w:p>
        </w:tc>
      </w:tr>
      <w:tr w:rsidR="005915EC" w:rsidTr="007419E5">
        <w:trPr>
          <w:trHeight w:val="277"/>
        </w:trPr>
        <w:tc>
          <w:tcPr>
            <w:tcW w:w="3780" w:type="dxa"/>
            <w:vMerge/>
          </w:tcPr>
          <w:p w:rsidR="005915EC" w:rsidRDefault="005915EC" w:rsidP="005915EC"/>
        </w:tc>
        <w:tc>
          <w:tcPr>
            <w:tcW w:w="1809" w:type="dxa"/>
          </w:tcPr>
          <w:p w:rsidR="005915EC" w:rsidRDefault="005915EC" w:rsidP="000E649C"/>
        </w:tc>
        <w:tc>
          <w:tcPr>
            <w:tcW w:w="2781" w:type="dxa"/>
          </w:tcPr>
          <w:p w:rsidR="005915EC" w:rsidRDefault="005915EC" w:rsidP="000E649C"/>
        </w:tc>
      </w:tr>
      <w:tr w:rsidR="005915EC" w:rsidTr="007419E5">
        <w:trPr>
          <w:trHeight w:val="277"/>
        </w:trPr>
        <w:tc>
          <w:tcPr>
            <w:tcW w:w="3780" w:type="dxa"/>
          </w:tcPr>
          <w:p w:rsidR="005915EC" w:rsidRDefault="005915EC" w:rsidP="005915EC">
            <w:r>
              <w:t>Status of the litigation:</w:t>
            </w:r>
          </w:p>
        </w:tc>
        <w:tc>
          <w:tcPr>
            <w:tcW w:w="4590" w:type="dxa"/>
            <w:gridSpan w:val="2"/>
          </w:tcPr>
          <w:p w:rsidR="005915EC" w:rsidRDefault="005915EC" w:rsidP="000E649C"/>
        </w:tc>
      </w:tr>
    </w:tbl>
    <w:p w:rsidR="008149E5" w:rsidRDefault="008149E5" w:rsidP="007419E5"/>
    <w:p w:rsidR="001C4983" w:rsidRPr="002107DA" w:rsidRDefault="001C4983" w:rsidP="007419E5">
      <w:pPr>
        <w:pStyle w:val="Heading3"/>
      </w:pPr>
      <w:r w:rsidRPr="00E37515">
        <w:t>Vendors</w:t>
      </w:r>
      <w:r>
        <w:t xml:space="preserve"> </w:t>
      </w:r>
      <w:r w:rsidR="00245F18">
        <w:t>shall</w:t>
      </w:r>
      <w:r>
        <w:t xml:space="preserve"> review </w:t>
      </w:r>
      <w:r w:rsidR="0004250C">
        <w:t xml:space="preserve">and provide if awarded a contract </w:t>
      </w:r>
      <w:r>
        <w:t xml:space="preserve">the insurance requirements </w:t>
      </w:r>
      <w:r w:rsidR="0004250C">
        <w:t xml:space="preserve">as </w:t>
      </w:r>
      <w:r w:rsidRPr="002107DA">
        <w:t xml:space="preserve">specified in </w:t>
      </w:r>
      <w:r w:rsidRPr="002107DA">
        <w:rPr>
          <w:b/>
          <w:i/>
        </w:rPr>
        <w:t xml:space="preserve">Attachment </w:t>
      </w:r>
      <w:r w:rsidR="00B2163F" w:rsidRPr="002107DA">
        <w:rPr>
          <w:b/>
          <w:i/>
        </w:rPr>
        <w:t>D</w:t>
      </w:r>
      <w:r w:rsidRPr="002107DA">
        <w:rPr>
          <w:b/>
          <w:i/>
        </w:rPr>
        <w:t xml:space="preserve">, Insurance Schedule for RFP </w:t>
      </w:r>
      <w:r w:rsidR="001C032A" w:rsidRPr="002107DA">
        <w:rPr>
          <w:b/>
          <w:i/>
        </w:rPr>
        <w:t>3490</w:t>
      </w:r>
      <w:r w:rsidRPr="002107DA">
        <w:rPr>
          <w:b/>
          <w:i/>
        </w:rPr>
        <w:t>.</w:t>
      </w:r>
      <w:r w:rsidRPr="002107DA">
        <w:t xml:space="preserve">  </w:t>
      </w:r>
    </w:p>
    <w:p w:rsidR="001C4983" w:rsidRPr="002107DA" w:rsidRDefault="001C4983" w:rsidP="001C4983"/>
    <w:p w:rsidR="00C60786" w:rsidRPr="002107DA" w:rsidRDefault="00C60786" w:rsidP="007419E5">
      <w:pPr>
        <w:pStyle w:val="Heading3"/>
      </w:pPr>
      <w:r w:rsidRPr="002107DA">
        <w:t>Company background/history and why vendor is qualified to provide the services described in this RFP.  Limit response to no more than five (5) pages.</w:t>
      </w:r>
    </w:p>
    <w:p w:rsidR="00C60786" w:rsidRPr="002107DA" w:rsidRDefault="00C60786" w:rsidP="007419E5"/>
    <w:p w:rsidR="00D9388E" w:rsidRPr="002107DA" w:rsidRDefault="0056681D" w:rsidP="007419E5">
      <w:pPr>
        <w:pStyle w:val="Heading3"/>
      </w:pPr>
      <w:r w:rsidRPr="002107DA">
        <w:t>Provide a brief description of the l</w:t>
      </w:r>
      <w:r w:rsidR="00C60786" w:rsidRPr="002107DA">
        <w:t>ength of time vendor has been providing services described in this RFP to the public and/or private sector</w:t>
      </w:r>
      <w:r w:rsidRPr="002107DA">
        <w:t>.</w:t>
      </w:r>
    </w:p>
    <w:p w:rsidR="0056681D" w:rsidRPr="002107DA" w:rsidRDefault="0056681D" w:rsidP="0056681D"/>
    <w:p w:rsidR="002E02FF" w:rsidRPr="002107DA" w:rsidRDefault="002E02FF" w:rsidP="007419E5">
      <w:pPr>
        <w:pStyle w:val="Heading3"/>
      </w:pPr>
      <w:proofErr w:type="gramStart"/>
      <w:r w:rsidRPr="002107DA">
        <w:t xml:space="preserve">Financial information and documentation to be included in accordance with </w:t>
      </w:r>
      <w:r w:rsidR="00C074E9" w:rsidRPr="002107DA">
        <w:rPr>
          <w:b/>
          <w:i/>
        </w:rPr>
        <w:t>Section 1</w:t>
      </w:r>
      <w:r w:rsidR="009B1436" w:rsidRPr="002107DA">
        <w:rPr>
          <w:b/>
          <w:i/>
        </w:rPr>
        <w:t>0</w:t>
      </w:r>
      <w:r w:rsidR="00C074E9" w:rsidRPr="002107DA">
        <w:rPr>
          <w:b/>
          <w:i/>
        </w:rPr>
        <w:t>.</w:t>
      </w:r>
      <w:r w:rsidR="009C0BA3" w:rsidRPr="002107DA">
        <w:rPr>
          <w:b/>
          <w:i/>
        </w:rPr>
        <w:t>5</w:t>
      </w:r>
      <w:r w:rsidR="00C074E9" w:rsidRPr="002107DA">
        <w:rPr>
          <w:b/>
          <w:i/>
        </w:rPr>
        <w:t xml:space="preserve">, Part </w:t>
      </w:r>
      <w:r w:rsidR="00633D3F" w:rsidRPr="002107DA">
        <w:rPr>
          <w:b/>
          <w:i/>
        </w:rPr>
        <w:t>III</w:t>
      </w:r>
      <w:r w:rsidR="00C074E9" w:rsidRPr="002107DA">
        <w:rPr>
          <w:b/>
          <w:i/>
        </w:rPr>
        <w:t xml:space="preserve"> – Confidential</w:t>
      </w:r>
      <w:r w:rsidR="0052776E" w:rsidRPr="002107DA">
        <w:rPr>
          <w:b/>
          <w:i/>
        </w:rPr>
        <w:t xml:space="preserve"> Financial</w:t>
      </w:r>
      <w:r w:rsidR="002E016B" w:rsidRPr="002107DA">
        <w:rPr>
          <w:b/>
          <w:i/>
        </w:rPr>
        <w:t xml:space="preserve"> Information</w:t>
      </w:r>
      <w:r w:rsidR="00C074E9" w:rsidRPr="002107DA">
        <w:t>.</w:t>
      </w:r>
      <w:proofErr w:type="gramEnd"/>
      <w:r w:rsidRPr="002107DA">
        <w:t xml:space="preserve"> </w:t>
      </w:r>
    </w:p>
    <w:p w:rsidR="00D9388E" w:rsidRPr="002107DA" w:rsidRDefault="00D9388E" w:rsidP="00FE2D01"/>
    <w:p w:rsidR="002E02FF" w:rsidRPr="002107DA" w:rsidRDefault="002E02FF" w:rsidP="007419E5">
      <w:pPr>
        <w:pStyle w:val="Heading4"/>
      </w:pPr>
      <w:r w:rsidRPr="002107DA">
        <w:t>Federal Tax Identification Number</w:t>
      </w:r>
    </w:p>
    <w:p w:rsidR="001227B5" w:rsidRPr="002107DA" w:rsidRDefault="001227B5" w:rsidP="001227B5"/>
    <w:p w:rsidR="004D59A4" w:rsidRPr="002107DA" w:rsidRDefault="004D59A4" w:rsidP="007419E5">
      <w:pPr>
        <w:pStyle w:val="Heading2"/>
        <w:rPr>
          <w:bCs/>
        </w:rPr>
      </w:pPr>
      <w:r w:rsidRPr="002107DA">
        <w:t>SUBCONTRACTOR INFORMATION</w:t>
      </w:r>
    </w:p>
    <w:p w:rsidR="0045040F" w:rsidRDefault="0045040F" w:rsidP="0045040F"/>
    <w:p w:rsidR="0045040F" w:rsidRDefault="0045040F" w:rsidP="007419E5">
      <w:pPr>
        <w:ind w:left="1080"/>
        <w:jc w:val="both"/>
      </w:pPr>
      <w:r>
        <w:t>Subcontractors are defined as a t</w:t>
      </w:r>
      <w:r w:rsidRPr="006B0934">
        <w:t xml:space="preserve">hird party, not directly employed by the </w:t>
      </w:r>
      <w:r>
        <w:t>contractor</w:t>
      </w:r>
      <w:r w:rsidRPr="006B0934">
        <w:t xml:space="preserve">, who </w:t>
      </w:r>
      <w:r>
        <w:t>shall</w:t>
      </w:r>
      <w:r w:rsidRPr="006B0934">
        <w:t xml:space="preserve"> provide services identified in this RFP.  This does not include third parties who provide support or incidental services to the </w:t>
      </w:r>
      <w:r>
        <w:t>contractor</w:t>
      </w:r>
      <w:r w:rsidRPr="006B0934">
        <w:t>.</w:t>
      </w:r>
    </w:p>
    <w:p w:rsidR="0045040F" w:rsidRPr="008D24D6" w:rsidRDefault="0045040F" w:rsidP="004D59A4"/>
    <w:p w:rsidR="004D59A4" w:rsidRPr="008D24D6" w:rsidRDefault="004D59A4" w:rsidP="007419E5">
      <w:pPr>
        <w:pStyle w:val="Heading3"/>
      </w:pPr>
      <w:r w:rsidRPr="008D24D6">
        <w:t xml:space="preserve">Does this </w:t>
      </w:r>
      <w:r w:rsidRPr="00C323E3">
        <w:t>proposal</w:t>
      </w:r>
      <w:r w:rsidRPr="008D24D6">
        <w:t xml:space="preserve"> include the use of subcontractors?</w:t>
      </w:r>
    </w:p>
    <w:p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4D59A4" w:rsidTr="001F6639">
        <w:trPr>
          <w:trHeight w:val="440"/>
        </w:trPr>
        <w:tc>
          <w:tcPr>
            <w:tcW w:w="720" w:type="dxa"/>
            <w:vAlign w:val="center"/>
          </w:tcPr>
          <w:p w:rsidR="004D59A4" w:rsidRDefault="004D59A4" w:rsidP="001F6639">
            <w:pPr>
              <w:jc w:val="center"/>
            </w:pPr>
            <w:r>
              <w:t>Yes</w:t>
            </w:r>
          </w:p>
        </w:tc>
        <w:tc>
          <w:tcPr>
            <w:tcW w:w="1620" w:type="dxa"/>
            <w:vAlign w:val="center"/>
          </w:tcPr>
          <w:p w:rsidR="004D59A4" w:rsidRDefault="004D59A4" w:rsidP="001F6639">
            <w:pPr>
              <w:jc w:val="center"/>
            </w:pPr>
          </w:p>
        </w:tc>
        <w:tc>
          <w:tcPr>
            <w:tcW w:w="720" w:type="dxa"/>
            <w:vAlign w:val="center"/>
          </w:tcPr>
          <w:p w:rsidR="004D59A4" w:rsidRDefault="004D59A4" w:rsidP="001F6639">
            <w:pPr>
              <w:jc w:val="center"/>
            </w:pPr>
            <w:r>
              <w:t>No</w:t>
            </w:r>
          </w:p>
        </w:tc>
        <w:tc>
          <w:tcPr>
            <w:tcW w:w="1800" w:type="dxa"/>
            <w:vAlign w:val="center"/>
          </w:tcPr>
          <w:p w:rsidR="004D59A4" w:rsidRDefault="004D59A4" w:rsidP="001F6639">
            <w:pPr>
              <w:jc w:val="center"/>
            </w:pPr>
          </w:p>
        </w:tc>
      </w:tr>
    </w:tbl>
    <w:p w:rsidR="004D59A4" w:rsidRPr="008D24D6" w:rsidRDefault="004D59A4" w:rsidP="004D59A4"/>
    <w:p w:rsidR="004D59A4" w:rsidRPr="008D24D6" w:rsidRDefault="004D59A4" w:rsidP="007419E5">
      <w:pPr>
        <w:ind w:left="1890"/>
      </w:pPr>
      <w:r w:rsidRPr="008D24D6">
        <w:t xml:space="preserve">If “Yes”, vendor </w:t>
      </w:r>
      <w:r w:rsidR="00245F18">
        <w:t>shall</w:t>
      </w:r>
      <w:r w:rsidRPr="008D24D6">
        <w:t>:</w:t>
      </w:r>
    </w:p>
    <w:p w:rsidR="004D59A4" w:rsidRPr="008D24D6" w:rsidRDefault="004D59A4" w:rsidP="004D59A4"/>
    <w:p w:rsidR="004D59A4" w:rsidRDefault="004D59A4" w:rsidP="007419E5">
      <w:pPr>
        <w:pStyle w:val="Heading4"/>
      </w:pPr>
      <w:r w:rsidRPr="00C323E3">
        <w:t xml:space="preserve">Identify specific subcontractors and the specific requirements of this RFP for which each proposed subcontractor </w:t>
      </w:r>
      <w:r w:rsidR="00245F18">
        <w:t>shall</w:t>
      </w:r>
      <w:r w:rsidRPr="00C323E3">
        <w:t xml:space="preserve"> perform services.</w:t>
      </w:r>
    </w:p>
    <w:p w:rsidR="004D59A4" w:rsidRDefault="004D59A4" w:rsidP="007419E5"/>
    <w:p w:rsidR="004D59A4" w:rsidRPr="00955628" w:rsidRDefault="004D59A4" w:rsidP="007419E5">
      <w:pPr>
        <w:pStyle w:val="Heading4"/>
      </w:pPr>
      <w:r w:rsidRPr="00955628">
        <w:t xml:space="preserve">If any tasks are to be </w:t>
      </w:r>
      <w:r w:rsidRPr="00C323E3">
        <w:t>completed</w:t>
      </w:r>
      <w:r w:rsidRPr="00955628">
        <w:t xml:space="preserve"> by subcontractor(s), </w:t>
      </w:r>
      <w:r>
        <w:t>vendor</w:t>
      </w:r>
      <w:r w:rsidRPr="00955628">
        <w:t xml:space="preserve">s </w:t>
      </w:r>
      <w:r w:rsidR="00245F18">
        <w:t>shall</w:t>
      </w:r>
      <w:r w:rsidRPr="00955628">
        <w:t>:</w:t>
      </w:r>
    </w:p>
    <w:p w:rsidR="004D59A4" w:rsidRPr="00C323E3" w:rsidRDefault="004D59A4" w:rsidP="007419E5"/>
    <w:p w:rsidR="004D59A4" w:rsidRDefault="004D59A4" w:rsidP="007419E5">
      <w:pPr>
        <w:pStyle w:val="Heading5"/>
      </w:pPr>
      <w:r w:rsidRPr="00C323E3">
        <w:t xml:space="preserve">Describe how the work of any subcontractor(s) </w:t>
      </w:r>
      <w:r w:rsidR="00245F18">
        <w:t>shall</w:t>
      </w:r>
      <w:r w:rsidRPr="00C323E3">
        <w:t xml:space="preserve"> be supervised, channels</w:t>
      </w:r>
      <w:r>
        <w:t xml:space="preserve"> of communication </w:t>
      </w:r>
      <w:r w:rsidR="00245F18">
        <w:t>shall</w:t>
      </w:r>
      <w:r>
        <w:t xml:space="preserve"> be maintained and compliance with contract terms assured; and</w:t>
      </w:r>
    </w:p>
    <w:p w:rsidR="004D59A4" w:rsidRDefault="004D59A4" w:rsidP="007419E5"/>
    <w:p w:rsidR="004D59A4" w:rsidRDefault="004D59A4" w:rsidP="007419E5">
      <w:pPr>
        <w:pStyle w:val="Heading5"/>
      </w:pPr>
      <w:r>
        <w:t>Describe your previous experience with subcontractor(s).</w:t>
      </w:r>
    </w:p>
    <w:p w:rsidR="004D59A4" w:rsidRPr="00B81DC5" w:rsidRDefault="004D59A4" w:rsidP="004D59A4"/>
    <w:p w:rsidR="004D59A4" w:rsidRPr="002107DA" w:rsidRDefault="004D59A4" w:rsidP="007419E5">
      <w:pPr>
        <w:pStyle w:val="Heading4"/>
      </w:pPr>
      <w:r w:rsidRPr="003F437E">
        <w:t xml:space="preserve">Provide </w:t>
      </w:r>
      <w:r w:rsidRPr="002107DA">
        <w:t xml:space="preserve">the same information for any proposed subcontractors as </w:t>
      </w:r>
      <w:r w:rsidRPr="002107DA">
        <w:lastRenderedPageBreak/>
        <w:t xml:space="preserve">requested in </w:t>
      </w:r>
      <w:r w:rsidRPr="002107DA">
        <w:rPr>
          <w:b/>
          <w:i/>
        </w:rPr>
        <w:t xml:space="preserve">Section </w:t>
      </w:r>
      <w:r w:rsidR="00440536" w:rsidRPr="002107DA">
        <w:rPr>
          <w:b/>
          <w:i/>
        </w:rPr>
        <w:t>5</w:t>
      </w:r>
      <w:r w:rsidRPr="002107DA">
        <w:rPr>
          <w:b/>
          <w:i/>
        </w:rPr>
        <w:t>.1, Vendor Information</w:t>
      </w:r>
      <w:r w:rsidRPr="002107DA">
        <w:t>.</w:t>
      </w:r>
    </w:p>
    <w:p w:rsidR="004D59A4" w:rsidRPr="002107DA" w:rsidRDefault="004D59A4" w:rsidP="007419E5"/>
    <w:p w:rsidR="004D59A4" w:rsidRPr="002107DA" w:rsidRDefault="004D59A4" w:rsidP="007419E5">
      <w:pPr>
        <w:pStyle w:val="Heading4"/>
      </w:pPr>
      <w:r w:rsidRPr="002107DA">
        <w:t xml:space="preserve">Business references as specified in </w:t>
      </w:r>
      <w:r w:rsidRPr="002107DA">
        <w:rPr>
          <w:b/>
          <w:i/>
        </w:rPr>
        <w:t xml:space="preserve">Section </w:t>
      </w:r>
      <w:r w:rsidR="00440536" w:rsidRPr="002107DA">
        <w:rPr>
          <w:b/>
          <w:i/>
        </w:rPr>
        <w:t>5</w:t>
      </w:r>
      <w:r w:rsidRPr="002107DA">
        <w:rPr>
          <w:b/>
          <w:i/>
        </w:rPr>
        <w:t>.3, Business References</w:t>
      </w:r>
      <w:r w:rsidRPr="002107DA">
        <w:t xml:space="preserve"> </w:t>
      </w:r>
      <w:r w:rsidR="00245F18" w:rsidRPr="002107DA">
        <w:t>shall</w:t>
      </w:r>
      <w:r w:rsidRPr="002107DA">
        <w:t xml:space="preserve"> be provided for any proposed subcontractors.</w:t>
      </w:r>
    </w:p>
    <w:p w:rsidR="004D59A4" w:rsidRPr="002107DA" w:rsidRDefault="004D59A4" w:rsidP="004D59A4">
      <w:pPr>
        <w:tabs>
          <w:tab w:val="num" w:pos="3060"/>
        </w:tabs>
      </w:pPr>
    </w:p>
    <w:p w:rsidR="004D59A4" w:rsidRPr="002107DA" w:rsidRDefault="004D59A4" w:rsidP="007419E5">
      <w:pPr>
        <w:pStyle w:val="Heading4"/>
      </w:pPr>
      <w:r w:rsidRPr="002107DA">
        <w:t xml:space="preserve">Provide the same information for any proposed subcontractor staff as specified in </w:t>
      </w:r>
      <w:r w:rsidRPr="002107DA">
        <w:rPr>
          <w:b/>
          <w:i/>
        </w:rPr>
        <w:t xml:space="preserve">Section </w:t>
      </w:r>
      <w:r w:rsidR="00440536" w:rsidRPr="002107DA">
        <w:rPr>
          <w:b/>
          <w:i/>
        </w:rPr>
        <w:t>5</w:t>
      </w:r>
      <w:r w:rsidRPr="002107DA">
        <w:rPr>
          <w:b/>
          <w:i/>
        </w:rPr>
        <w:t>.4, Vendor Staff Skills and Experience Required</w:t>
      </w:r>
      <w:r w:rsidRPr="002107DA">
        <w:t>.</w:t>
      </w:r>
    </w:p>
    <w:p w:rsidR="004D59A4" w:rsidRPr="002107DA" w:rsidRDefault="004D59A4" w:rsidP="004D59A4">
      <w:pPr>
        <w:tabs>
          <w:tab w:val="num" w:pos="3060"/>
        </w:tabs>
      </w:pPr>
    </w:p>
    <w:p w:rsidR="004D59A4" w:rsidRPr="002107DA" w:rsidRDefault="004D59A4" w:rsidP="007419E5">
      <w:pPr>
        <w:pStyle w:val="Heading4"/>
      </w:pPr>
      <w:r w:rsidRPr="002107DA">
        <w:t xml:space="preserve">Staff resumes for any proposed subcontractors as specified in </w:t>
      </w:r>
      <w:r w:rsidRPr="002107DA">
        <w:rPr>
          <w:b/>
          <w:i/>
        </w:rPr>
        <w:t xml:space="preserve">Section </w:t>
      </w:r>
      <w:r w:rsidR="00440536" w:rsidRPr="002107DA">
        <w:rPr>
          <w:b/>
          <w:i/>
        </w:rPr>
        <w:t>5</w:t>
      </w:r>
      <w:r w:rsidRPr="002107DA">
        <w:rPr>
          <w:b/>
          <w:i/>
        </w:rPr>
        <w:t>.5, Vendor Staff Resumes</w:t>
      </w:r>
      <w:r w:rsidRPr="002107DA">
        <w:t>.</w:t>
      </w:r>
    </w:p>
    <w:p w:rsidR="004D59A4" w:rsidRPr="002107DA" w:rsidRDefault="004D59A4" w:rsidP="007419E5"/>
    <w:p w:rsidR="004D59A4" w:rsidRPr="00C323E3" w:rsidRDefault="004D59A4" w:rsidP="007419E5">
      <w:pPr>
        <w:pStyle w:val="Heading4"/>
      </w:pPr>
      <w:r w:rsidRPr="002107DA">
        <w:t>Vendor shall not allow any subcontractor to commence</w:t>
      </w:r>
      <w:r w:rsidRPr="00C323E3">
        <w:t xml:space="preserve"> work until all insurance required of the subcontractor is provided</w:t>
      </w:r>
      <w:r>
        <w:t xml:space="preserve"> to the vendor.</w:t>
      </w:r>
    </w:p>
    <w:p w:rsidR="004D59A4" w:rsidRPr="00C323E3" w:rsidRDefault="004D59A4" w:rsidP="007419E5"/>
    <w:p w:rsidR="004D59A4" w:rsidRPr="002107DA" w:rsidRDefault="00C70D29" w:rsidP="007419E5">
      <w:pPr>
        <w:pStyle w:val="Heading4"/>
      </w:pPr>
      <w:r w:rsidRPr="002107DA">
        <w:t>V</w:t>
      </w:r>
      <w:r w:rsidR="004D59A4" w:rsidRPr="002107DA">
        <w:t xml:space="preserve">endor </w:t>
      </w:r>
      <w:r w:rsidR="00245F18" w:rsidRPr="002107DA">
        <w:t>shall</w:t>
      </w:r>
      <w:r w:rsidR="004D59A4" w:rsidRPr="002107DA">
        <w:t xml:space="preserve"> notify the using agency of the intended use of any subcontractors not identified within their original proposal and provide the information originally requested in the RFP in </w:t>
      </w:r>
      <w:r w:rsidR="004D59A4" w:rsidRPr="002107DA">
        <w:rPr>
          <w:b/>
          <w:i/>
        </w:rPr>
        <w:t xml:space="preserve">Section </w:t>
      </w:r>
      <w:r w:rsidR="00440536" w:rsidRPr="002107DA">
        <w:rPr>
          <w:b/>
          <w:i/>
        </w:rPr>
        <w:t>5</w:t>
      </w:r>
      <w:r w:rsidR="004D59A4" w:rsidRPr="002107DA">
        <w:rPr>
          <w:b/>
          <w:i/>
        </w:rPr>
        <w:t>.</w:t>
      </w:r>
      <w:r w:rsidRPr="002107DA">
        <w:rPr>
          <w:b/>
          <w:i/>
        </w:rPr>
        <w:t>2</w:t>
      </w:r>
      <w:r w:rsidR="004D59A4" w:rsidRPr="002107DA">
        <w:rPr>
          <w:b/>
          <w:i/>
        </w:rPr>
        <w:t>, Subcontractor Information</w:t>
      </w:r>
      <w:r w:rsidR="004D59A4" w:rsidRPr="002107DA">
        <w:t xml:space="preserve">.  The vendor </w:t>
      </w:r>
      <w:r w:rsidR="00245F18" w:rsidRPr="002107DA">
        <w:t>shall</w:t>
      </w:r>
      <w:r w:rsidR="004D59A4" w:rsidRPr="002107DA">
        <w:t xml:space="preserve"> receive agency approval prior to subcontractor commencing work.</w:t>
      </w:r>
    </w:p>
    <w:p w:rsidR="004D59A4" w:rsidRPr="002107DA" w:rsidRDefault="004D59A4" w:rsidP="004D59A4"/>
    <w:p w:rsidR="004D59A4" w:rsidRPr="002107DA" w:rsidRDefault="004D59A4" w:rsidP="007419E5">
      <w:pPr>
        <w:pStyle w:val="Heading4"/>
      </w:pPr>
      <w:r w:rsidRPr="002107DA">
        <w:t xml:space="preserve">All subcontractor employees assigned to the project </w:t>
      </w:r>
      <w:r w:rsidR="00245F18" w:rsidRPr="002107DA">
        <w:t>shall</w:t>
      </w:r>
      <w:r w:rsidRPr="002107DA">
        <w:t xml:space="preserve"> be authorized to work in this country.</w:t>
      </w:r>
    </w:p>
    <w:p w:rsidR="00621035" w:rsidRPr="007B0235" w:rsidRDefault="00621035" w:rsidP="00FE2D01"/>
    <w:p w:rsidR="002E02FF" w:rsidRPr="00F76BDC" w:rsidRDefault="00B860E9" w:rsidP="007419E5">
      <w:pPr>
        <w:pStyle w:val="Heading2"/>
      </w:pPr>
      <w:r>
        <w:t xml:space="preserve">BUSINESS </w:t>
      </w:r>
      <w:r w:rsidR="002E02FF" w:rsidRPr="00F76BDC">
        <w:t>REFERENCES</w:t>
      </w:r>
    </w:p>
    <w:p w:rsidR="002E02FF" w:rsidRDefault="002E02FF" w:rsidP="00FE2D01"/>
    <w:p w:rsidR="00C561FB" w:rsidRPr="00451B51" w:rsidRDefault="002E02FF" w:rsidP="007419E5">
      <w:pPr>
        <w:pStyle w:val="Heading3"/>
      </w:pPr>
      <w:r w:rsidRPr="007B0235">
        <w:t xml:space="preserve">Vendors </w:t>
      </w:r>
      <w:r w:rsidR="00245F18">
        <w:t>shall</w:t>
      </w:r>
      <w:r w:rsidRPr="007B0235">
        <w:t xml:space="preserve"> provide a minimum of </w:t>
      </w:r>
      <w:r w:rsidR="00451B51" w:rsidRPr="00451B51">
        <w:t>three</w:t>
      </w:r>
      <w:r w:rsidR="00F76BDC" w:rsidRPr="00451B51">
        <w:t xml:space="preserve"> </w:t>
      </w:r>
      <w:r w:rsidRPr="00451B51">
        <w:t>(</w:t>
      </w:r>
      <w:r w:rsidR="00451B51" w:rsidRPr="00451B51">
        <w:t>3</w:t>
      </w:r>
      <w:r w:rsidRPr="00451B51">
        <w:t xml:space="preserve">) </w:t>
      </w:r>
      <w:r w:rsidR="00B860E9" w:rsidRPr="00451B51">
        <w:t>business</w:t>
      </w:r>
      <w:r w:rsidR="00B860E9">
        <w:t xml:space="preserve"> </w:t>
      </w:r>
      <w:r w:rsidRPr="00F76BDC">
        <w:t>references</w:t>
      </w:r>
      <w:r w:rsidRPr="007B0235">
        <w:t xml:space="preserve"> from </w:t>
      </w:r>
      <w:r w:rsidR="0056681D">
        <w:t xml:space="preserve">public sector </w:t>
      </w:r>
      <w:r w:rsidRPr="007B0235">
        <w:t xml:space="preserve">clients </w:t>
      </w:r>
      <w:r w:rsidR="00471010">
        <w:t xml:space="preserve">related to Oracle </w:t>
      </w:r>
      <w:proofErr w:type="spellStart"/>
      <w:r w:rsidR="00471010">
        <w:t>IDM</w:t>
      </w:r>
      <w:proofErr w:type="spellEnd"/>
      <w:r w:rsidR="00471010">
        <w:t xml:space="preserve"> implementation, upgrade, support or other Oracle </w:t>
      </w:r>
      <w:proofErr w:type="spellStart"/>
      <w:r w:rsidR="00471010">
        <w:t>IDM</w:t>
      </w:r>
      <w:proofErr w:type="spellEnd"/>
      <w:r w:rsidR="00471010">
        <w:t xml:space="preserve"> related projects </w:t>
      </w:r>
      <w:r w:rsidRPr="007B0235">
        <w:t xml:space="preserve">within the </w:t>
      </w:r>
      <w:r w:rsidRPr="00451B51">
        <w:t xml:space="preserve">last </w:t>
      </w:r>
      <w:r w:rsidR="00F76BDC" w:rsidRPr="00451B51">
        <w:t>five</w:t>
      </w:r>
      <w:r w:rsidRPr="00451B51">
        <w:t xml:space="preserve"> </w:t>
      </w:r>
      <w:r w:rsidR="00E41AF5" w:rsidRPr="00451B51">
        <w:t xml:space="preserve">(5) </w:t>
      </w:r>
      <w:r w:rsidRPr="00451B51">
        <w:t>years.</w:t>
      </w:r>
    </w:p>
    <w:p w:rsidR="00C17C66" w:rsidRDefault="00C17C66" w:rsidP="00C561FB"/>
    <w:p w:rsidR="00C561FB" w:rsidRPr="007B0235" w:rsidRDefault="00B860E9" w:rsidP="007419E5">
      <w:pPr>
        <w:pStyle w:val="Heading3"/>
      </w:pPr>
      <w:r>
        <w:t>Business r</w:t>
      </w:r>
      <w:r w:rsidR="00C561FB">
        <w:t xml:space="preserve">eferences </w:t>
      </w:r>
      <w:r w:rsidR="00245F18">
        <w:t>shall</w:t>
      </w:r>
      <w:r w:rsidR="00C561FB">
        <w:t xml:space="preserve"> show a proven ability of:</w:t>
      </w:r>
    </w:p>
    <w:p w:rsidR="00C561FB" w:rsidRPr="007B0235" w:rsidRDefault="00C561FB" w:rsidP="00C561FB"/>
    <w:p w:rsidR="00C561FB" w:rsidRPr="00151330" w:rsidRDefault="00C561FB" w:rsidP="007419E5">
      <w:pPr>
        <w:pStyle w:val="Heading4"/>
      </w:pPr>
      <w:r w:rsidRPr="00151330">
        <w:t>Developing, designing, implementing and/or transferring a large scale application with public and/or private sectors;</w:t>
      </w:r>
    </w:p>
    <w:p w:rsidR="00C561FB" w:rsidRPr="00151330" w:rsidRDefault="00C561FB" w:rsidP="007419E5"/>
    <w:p w:rsidR="00C561FB" w:rsidRPr="00151330" w:rsidRDefault="00C561FB" w:rsidP="007419E5">
      <w:pPr>
        <w:pStyle w:val="Heading4"/>
      </w:pPr>
      <w:r w:rsidRPr="00151330">
        <w:t>Developing and executing a comprehensive application test plan;</w:t>
      </w:r>
    </w:p>
    <w:p w:rsidR="00C561FB" w:rsidRPr="00151330" w:rsidRDefault="00C561FB" w:rsidP="007419E5"/>
    <w:p w:rsidR="00C561FB" w:rsidRPr="00151330" w:rsidRDefault="00C561FB" w:rsidP="007419E5">
      <w:pPr>
        <w:pStyle w:val="Heading4"/>
      </w:pPr>
      <w:r w:rsidRPr="00151330">
        <w:t>Developing and implementing a comprehensive training plan;</w:t>
      </w:r>
    </w:p>
    <w:p w:rsidR="00C561FB" w:rsidRPr="00151330" w:rsidRDefault="00C561FB" w:rsidP="007419E5"/>
    <w:p w:rsidR="00C561FB" w:rsidRPr="00151330" w:rsidRDefault="00C561FB" w:rsidP="007419E5">
      <w:pPr>
        <w:pStyle w:val="Heading4"/>
      </w:pPr>
      <w:r w:rsidRPr="00151330">
        <w:t>Experience with comprehensive project management;</w:t>
      </w:r>
    </w:p>
    <w:p w:rsidR="00C561FB" w:rsidRPr="00151330" w:rsidRDefault="00C561FB" w:rsidP="007419E5"/>
    <w:p w:rsidR="00C561FB" w:rsidRPr="00151330" w:rsidRDefault="00C561FB" w:rsidP="007419E5">
      <w:pPr>
        <w:pStyle w:val="Heading4"/>
      </w:pPr>
      <w:r w:rsidRPr="00151330">
        <w:t>Experience with cultural change management;</w:t>
      </w:r>
    </w:p>
    <w:p w:rsidR="00C561FB" w:rsidRPr="00151330" w:rsidRDefault="00C561FB" w:rsidP="007419E5"/>
    <w:p w:rsidR="00C561FB" w:rsidRPr="00151330" w:rsidRDefault="00C561FB" w:rsidP="007419E5">
      <w:pPr>
        <w:pStyle w:val="Heading4"/>
      </w:pPr>
      <w:r w:rsidRPr="00151330">
        <w:t>Experience with managing subcontractors; and</w:t>
      </w:r>
    </w:p>
    <w:p w:rsidR="00C561FB" w:rsidRPr="00151330" w:rsidRDefault="00C561FB" w:rsidP="007419E5"/>
    <w:p w:rsidR="00C561FB" w:rsidRPr="00151330" w:rsidRDefault="00C561FB" w:rsidP="007419E5">
      <w:pPr>
        <w:pStyle w:val="Heading4"/>
      </w:pPr>
      <w:r w:rsidRPr="00151330">
        <w:t>Development and execution of a comprehensive project management plan.</w:t>
      </w:r>
    </w:p>
    <w:p w:rsidR="00A117E5" w:rsidRPr="00A117E5" w:rsidRDefault="00A117E5" w:rsidP="00A117E5"/>
    <w:p w:rsidR="00A117E5" w:rsidRPr="002107DA" w:rsidRDefault="008D4669" w:rsidP="007419E5">
      <w:pPr>
        <w:pStyle w:val="Heading3"/>
      </w:pPr>
      <w:r>
        <w:t xml:space="preserve">Vendors </w:t>
      </w:r>
      <w:r w:rsidRPr="002107DA">
        <w:t xml:space="preserve">shall submit </w:t>
      </w:r>
      <w:r w:rsidRPr="002107DA">
        <w:rPr>
          <w:b/>
          <w:i/>
        </w:rPr>
        <w:t>Attachment E, Reference Questionnaire</w:t>
      </w:r>
      <w:r w:rsidRPr="002107DA">
        <w:t xml:space="preserve"> to their business references.</w:t>
      </w:r>
      <w:r w:rsidR="002E02FF" w:rsidRPr="002107DA">
        <w:t xml:space="preserve"> </w:t>
      </w:r>
    </w:p>
    <w:p w:rsidR="00A117E5" w:rsidRPr="002107DA" w:rsidRDefault="00A117E5" w:rsidP="00A117E5"/>
    <w:p w:rsidR="00C561FB" w:rsidRPr="002107DA" w:rsidRDefault="002E02FF" w:rsidP="007419E5">
      <w:pPr>
        <w:pStyle w:val="Heading3"/>
      </w:pPr>
      <w:r w:rsidRPr="002107DA">
        <w:lastRenderedPageBreak/>
        <w:t xml:space="preserve">It is the vendor’s responsibility to ensure that completed forms are received by the Purchasing Division on or before the </w:t>
      </w:r>
      <w:r w:rsidR="00A117E5" w:rsidRPr="002107DA">
        <w:t xml:space="preserve">deadline as specified in </w:t>
      </w:r>
      <w:r w:rsidR="00A117E5" w:rsidRPr="002107DA">
        <w:rPr>
          <w:b/>
          <w:i/>
        </w:rPr>
        <w:t xml:space="preserve">Section </w:t>
      </w:r>
      <w:r w:rsidR="00440536" w:rsidRPr="002107DA">
        <w:rPr>
          <w:b/>
          <w:i/>
        </w:rPr>
        <w:t>9</w:t>
      </w:r>
      <w:r w:rsidR="00A117E5" w:rsidRPr="002107DA">
        <w:rPr>
          <w:b/>
          <w:i/>
        </w:rPr>
        <w:t>, RFP Timeline</w:t>
      </w:r>
      <w:r w:rsidRPr="002107DA">
        <w:t xml:space="preserve"> for inclusion in the evaluation process.  </w:t>
      </w:r>
      <w:r w:rsidR="00C05C4B" w:rsidRPr="002107DA">
        <w:t>Reference Questionnaires</w:t>
      </w:r>
      <w:r w:rsidRPr="002107DA">
        <w:t xml:space="preserve"> not received, or not complete, may adversely affect the vendor’s score in the evaluation process.  </w:t>
      </w:r>
    </w:p>
    <w:p w:rsidR="00A117E5" w:rsidRPr="00A117E5" w:rsidRDefault="00A117E5" w:rsidP="00A117E5"/>
    <w:p w:rsidR="00E40395" w:rsidRPr="00A117E5" w:rsidRDefault="00E40395" w:rsidP="007419E5">
      <w:pPr>
        <w:pStyle w:val="Heading3"/>
      </w:pPr>
      <w:r w:rsidRPr="00A117E5">
        <w:t>The State reserves the right to contact and verify</w:t>
      </w:r>
      <w:r w:rsidR="00072693">
        <w:t xml:space="preserve"> any and all </w:t>
      </w:r>
      <w:r w:rsidRPr="00A117E5">
        <w:t>references listed</w:t>
      </w:r>
      <w:r w:rsidR="00072693">
        <w:t xml:space="preserve"> regarding</w:t>
      </w:r>
      <w:r w:rsidRPr="00A117E5">
        <w:t xml:space="preserve"> the quality and degree of satisfaction for such performance.</w:t>
      </w:r>
    </w:p>
    <w:p w:rsidR="00E40395" w:rsidRDefault="00E40395" w:rsidP="00FE2D01"/>
    <w:p w:rsidR="00C323E3" w:rsidRDefault="00E40395" w:rsidP="007419E5">
      <w:pPr>
        <w:pStyle w:val="Heading2"/>
      </w:pPr>
      <w:bookmarkStart w:id="35" w:name="_Toc163539200"/>
      <w:r>
        <w:t xml:space="preserve">VENDOR STAFF SKILLS </w:t>
      </w:r>
      <w:smartTag w:uri="urn:schemas-microsoft-com:office:smarttags" w:element="stockticker">
        <w:r>
          <w:t>AND</w:t>
        </w:r>
      </w:smartTag>
      <w:r>
        <w:t xml:space="preserve"> </w:t>
      </w:r>
      <w:r w:rsidRPr="00C323E3">
        <w:t>EXPERIENCE</w:t>
      </w:r>
      <w:r>
        <w:t xml:space="preserve"> REQUIRED</w:t>
      </w:r>
      <w:bookmarkEnd w:id="35"/>
      <w:r>
        <w:t xml:space="preserve"> </w:t>
      </w:r>
    </w:p>
    <w:p w:rsidR="00E934CA" w:rsidRDefault="00E934CA" w:rsidP="00E934CA"/>
    <w:p w:rsidR="00E40395" w:rsidRDefault="00E40395" w:rsidP="007419E5">
      <w:pPr>
        <w:ind w:left="1080"/>
        <w:jc w:val="both"/>
      </w:pPr>
      <w:r>
        <w:t xml:space="preserve">The vendor shall provide qualified personnel to perform the work necessary to accomplish the tasks defined in </w:t>
      </w:r>
      <w:r w:rsidR="0056681D">
        <w:rPr>
          <w:b/>
          <w:i/>
        </w:rPr>
        <w:t>Section 4, Scope of Work</w:t>
      </w:r>
      <w:r>
        <w:t>.</w:t>
      </w:r>
      <w:r w:rsidR="000F3789">
        <w:t xml:space="preserve"> </w:t>
      </w:r>
      <w:r>
        <w:t xml:space="preserve"> The State </w:t>
      </w:r>
      <w:r w:rsidR="00245F18">
        <w:t>shall</w:t>
      </w:r>
      <w:r>
        <w:t xml:space="preserve"> approve all awarded vendor resources.  The State reserves the right to require the removal of any member of the awarded vendor's staff from the project.</w:t>
      </w:r>
    </w:p>
    <w:p w:rsidR="00E40395" w:rsidRDefault="00E40395" w:rsidP="00FE2D01">
      <w:pPr>
        <w:jc w:val="both"/>
      </w:pPr>
    </w:p>
    <w:p w:rsidR="00E40395" w:rsidRPr="00473621" w:rsidRDefault="00E40395" w:rsidP="007419E5">
      <w:pPr>
        <w:pStyle w:val="Heading3"/>
      </w:pPr>
      <w:bookmarkStart w:id="36" w:name="_Toc163539201"/>
      <w:r w:rsidRPr="00473621">
        <w:t>Project Manager Qualifications</w:t>
      </w:r>
      <w:bookmarkEnd w:id="36"/>
    </w:p>
    <w:p w:rsidR="00E40395" w:rsidRDefault="00E40395" w:rsidP="00FE2D01">
      <w:pPr>
        <w:jc w:val="both"/>
      </w:pPr>
    </w:p>
    <w:p w:rsidR="00E40395" w:rsidRDefault="00E40395" w:rsidP="007419E5">
      <w:pPr>
        <w:ind w:left="1890"/>
        <w:jc w:val="both"/>
      </w:pPr>
      <w:r>
        <w:t xml:space="preserve">The </w:t>
      </w:r>
      <w:r w:rsidR="00474E81">
        <w:t>Project Manager</w:t>
      </w:r>
      <w:r>
        <w:t xml:space="preserve"> assigned by the awarded vendor to the engagement </w:t>
      </w:r>
      <w:r w:rsidR="00245F18">
        <w:t>shall</w:t>
      </w:r>
      <w:r>
        <w:t xml:space="preserve"> have:</w:t>
      </w:r>
    </w:p>
    <w:p w:rsidR="00E40395" w:rsidRDefault="00E40395" w:rsidP="00FE2D01">
      <w:pPr>
        <w:jc w:val="both"/>
      </w:pPr>
    </w:p>
    <w:p w:rsidR="00473621" w:rsidRDefault="00473621" w:rsidP="007419E5">
      <w:pPr>
        <w:pStyle w:val="Heading4"/>
      </w:pPr>
      <w:r>
        <w:t>Demonstrated current and relevant experience managing Oracle software upgrade or implementation project for public sector clients;</w:t>
      </w:r>
    </w:p>
    <w:p w:rsidR="00473621" w:rsidRDefault="00473621" w:rsidP="007419E5"/>
    <w:p w:rsidR="00E40395" w:rsidRPr="00C323E3" w:rsidRDefault="00E40395" w:rsidP="007419E5">
      <w:pPr>
        <w:pStyle w:val="Heading4"/>
      </w:pPr>
      <w:r w:rsidRPr="00C323E3">
        <w:t>A minimum of four (4) years of project management experience, within the last ten (10) years, in government or the private sector;</w:t>
      </w:r>
    </w:p>
    <w:p w:rsidR="00E40395" w:rsidRPr="00C323E3" w:rsidRDefault="00E40395" w:rsidP="007419E5"/>
    <w:p w:rsidR="00E40395" w:rsidRPr="00C323E3" w:rsidRDefault="00E40395" w:rsidP="007419E5">
      <w:pPr>
        <w:pStyle w:val="Heading4"/>
      </w:pPr>
      <w:r w:rsidRPr="00C323E3">
        <w:t>A minimum of three (3) years of experience, within the last ten (10) years, managing systems architecture and development projects;</w:t>
      </w:r>
    </w:p>
    <w:p w:rsidR="00E40395" w:rsidRPr="00C323E3" w:rsidRDefault="00E40395" w:rsidP="007419E5"/>
    <w:p w:rsidR="00E40395" w:rsidRPr="00C323E3" w:rsidRDefault="00E40395" w:rsidP="007419E5">
      <w:pPr>
        <w:pStyle w:val="Heading4"/>
      </w:pPr>
      <w:r w:rsidRPr="00C323E3">
        <w:t>A minimum of two (2) years of experience with systems analysis and design;</w:t>
      </w:r>
    </w:p>
    <w:p w:rsidR="00E40395" w:rsidRPr="00C323E3" w:rsidRDefault="00E40395" w:rsidP="007419E5"/>
    <w:p w:rsidR="00E40395" w:rsidRDefault="00E40395" w:rsidP="007419E5">
      <w:pPr>
        <w:pStyle w:val="Heading4"/>
      </w:pPr>
      <w:r w:rsidRPr="00C323E3">
        <w:t>A minimum</w:t>
      </w:r>
      <w:r>
        <w:t xml:space="preserve"> of two (2) years of experience with systems development and implementation;</w:t>
      </w:r>
    </w:p>
    <w:p w:rsidR="00E40395" w:rsidRDefault="00E40395" w:rsidP="007419E5"/>
    <w:p w:rsidR="00E40395" w:rsidRPr="00C323E3" w:rsidRDefault="00E40395" w:rsidP="007419E5">
      <w:pPr>
        <w:pStyle w:val="Heading4"/>
      </w:pPr>
      <w:r w:rsidRPr="00C323E3">
        <w:t>Completed at least one (1) project within the past three (3) years that involved designing business processes and procedures and developing new systems to support the new business processes; and</w:t>
      </w:r>
    </w:p>
    <w:p w:rsidR="00E40395" w:rsidRPr="00C323E3" w:rsidRDefault="00E40395" w:rsidP="007419E5"/>
    <w:p w:rsidR="00E40395" w:rsidRDefault="00E40395" w:rsidP="007419E5">
      <w:pPr>
        <w:pStyle w:val="Heading4"/>
      </w:pPr>
      <w:proofErr w:type="gramStart"/>
      <w:r w:rsidRPr="00C323E3">
        <w:t>Completed at least one (1) project within the past three (3) years that involved</w:t>
      </w:r>
      <w:r>
        <w:t xml:space="preserve"> communication and coordination of activities with external stakeholders.</w:t>
      </w:r>
      <w:proofErr w:type="gramEnd"/>
    </w:p>
    <w:p w:rsidR="00C60786" w:rsidRDefault="00C60786" w:rsidP="00FE2D01">
      <w:pPr>
        <w:jc w:val="both"/>
      </w:pPr>
    </w:p>
    <w:p w:rsidR="00E40395" w:rsidRPr="00A10381" w:rsidRDefault="00E40395" w:rsidP="007419E5">
      <w:pPr>
        <w:pStyle w:val="Heading3"/>
      </w:pPr>
      <w:bookmarkStart w:id="37" w:name="_Toc163539202"/>
      <w:r w:rsidRPr="00A10381">
        <w:t>Technical Lead Qualifications</w:t>
      </w:r>
      <w:bookmarkEnd w:id="37"/>
    </w:p>
    <w:p w:rsidR="00E40395" w:rsidRDefault="00E40395" w:rsidP="00FE2D01">
      <w:pPr>
        <w:jc w:val="both"/>
      </w:pPr>
    </w:p>
    <w:p w:rsidR="00E40395" w:rsidRDefault="00E40395" w:rsidP="007419E5">
      <w:pPr>
        <w:ind w:left="1890"/>
        <w:jc w:val="both"/>
      </w:pPr>
      <w:r>
        <w:t xml:space="preserve">The technical lead assigned by the awarded vendor </w:t>
      </w:r>
      <w:r w:rsidR="00245F18">
        <w:t>shall</w:t>
      </w:r>
      <w:r>
        <w:t xml:space="preserve"> have:</w:t>
      </w:r>
    </w:p>
    <w:p w:rsidR="00E40395" w:rsidRDefault="00E40395" w:rsidP="00FE2D01">
      <w:pPr>
        <w:jc w:val="both"/>
      </w:pPr>
    </w:p>
    <w:p w:rsidR="00A10381" w:rsidRDefault="00A10381" w:rsidP="007419E5">
      <w:pPr>
        <w:pStyle w:val="Heading4"/>
      </w:pPr>
      <w:r>
        <w:t xml:space="preserve">Demonstrated current and relevant experience managing Oracle </w:t>
      </w:r>
      <w:proofErr w:type="spellStart"/>
      <w:r>
        <w:t>IAM</w:t>
      </w:r>
      <w:proofErr w:type="spellEnd"/>
      <w:r>
        <w:t xml:space="preserve"> software upgrade or implementation project for public sector clients;</w:t>
      </w:r>
    </w:p>
    <w:p w:rsidR="00A10381" w:rsidRDefault="00A10381" w:rsidP="007419E5"/>
    <w:p w:rsidR="00E40395" w:rsidRPr="00C323E3" w:rsidRDefault="00E40395" w:rsidP="007419E5">
      <w:pPr>
        <w:pStyle w:val="Heading4"/>
      </w:pPr>
      <w:r w:rsidRPr="00C323E3">
        <w:lastRenderedPageBreak/>
        <w:t>A minimum of four (4) years of experience in systems development, design and programming of automated systems</w:t>
      </w:r>
      <w:r w:rsidR="00151330">
        <w:t xml:space="preserve"> working with Oracle </w:t>
      </w:r>
      <w:proofErr w:type="spellStart"/>
      <w:r w:rsidR="00151330">
        <w:t>IAM</w:t>
      </w:r>
      <w:proofErr w:type="spellEnd"/>
      <w:r w:rsidR="00151330">
        <w:t xml:space="preserve"> software</w:t>
      </w:r>
      <w:r w:rsidRPr="00C323E3">
        <w:t>;</w:t>
      </w:r>
    </w:p>
    <w:p w:rsidR="00E40395" w:rsidRPr="00C323E3" w:rsidRDefault="00E40395" w:rsidP="007419E5"/>
    <w:p w:rsidR="00E40395" w:rsidRPr="00C323E3" w:rsidRDefault="00E40395" w:rsidP="007419E5">
      <w:pPr>
        <w:pStyle w:val="Heading4"/>
      </w:pPr>
      <w:r w:rsidRPr="00C323E3">
        <w:t xml:space="preserve">A minimum of two (2) </w:t>
      </w:r>
      <w:r w:rsidR="00A56FDF" w:rsidRPr="00C323E3">
        <w:t>years</w:t>
      </w:r>
      <w:r w:rsidR="00A56FDF">
        <w:t xml:space="preserve"> of</w:t>
      </w:r>
      <w:r w:rsidR="00A56FDF" w:rsidRPr="00C323E3">
        <w:t xml:space="preserve"> experience</w:t>
      </w:r>
      <w:r w:rsidRPr="00C323E3">
        <w:t xml:space="preserve"> developing Internet applications;</w:t>
      </w:r>
    </w:p>
    <w:p w:rsidR="00E40395" w:rsidRPr="00C323E3" w:rsidRDefault="00E40395" w:rsidP="007419E5"/>
    <w:p w:rsidR="00E40395" w:rsidRPr="00C323E3" w:rsidRDefault="00E40395" w:rsidP="007419E5">
      <w:pPr>
        <w:pStyle w:val="Heading4"/>
      </w:pPr>
      <w:r w:rsidRPr="00C323E3">
        <w:t xml:space="preserve">A minimum of two (2) </w:t>
      </w:r>
      <w:r w:rsidR="00A56FDF" w:rsidRPr="00C323E3">
        <w:t>years</w:t>
      </w:r>
      <w:r w:rsidR="00A56FDF">
        <w:t xml:space="preserve"> of</w:t>
      </w:r>
      <w:r w:rsidR="00A56FDF" w:rsidRPr="00C323E3">
        <w:t xml:space="preserve"> experience</w:t>
      </w:r>
      <w:r w:rsidRPr="00C323E3">
        <w:t xml:space="preserve"> managing systems architecture and systems development projects; and</w:t>
      </w:r>
    </w:p>
    <w:p w:rsidR="00E40395" w:rsidRPr="00C323E3" w:rsidRDefault="00E40395" w:rsidP="007419E5"/>
    <w:p w:rsidR="00E40395" w:rsidRDefault="00E40395" w:rsidP="007419E5">
      <w:pPr>
        <w:pStyle w:val="Heading4"/>
      </w:pPr>
      <w:r w:rsidRPr="00C323E3">
        <w:t>Completed at least (1) project within the past three (3) years that involved cond</w:t>
      </w:r>
      <w:r>
        <w:t>ucting a pilot implementation and determining the readiness of the system production.</w:t>
      </w:r>
    </w:p>
    <w:p w:rsidR="00E40395" w:rsidRDefault="00E40395" w:rsidP="00FE2D01">
      <w:pPr>
        <w:jc w:val="both"/>
      </w:pPr>
    </w:p>
    <w:p w:rsidR="00E40395" w:rsidRPr="00255A26" w:rsidRDefault="00E40395" w:rsidP="007419E5">
      <w:pPr>
        <w:pStyle w:val="Heading2"/>
        <w:rPr>
          <w:bCs/>
        </w:rPr>
      </w:pPr>
      <w:bookmarkStart w:id="38" w:name="_Toc163539205"/>
      <w:r>
        <w:t xml:space="preserve">VENDOR </w:t>
      </w:r>
      <w:r w:rsidRPr="00C323E3">
        <w:t>STAFF</w:t>
      </w:r>
      <w:r>
        <w:t xml:space="preserve"> RESUMES</w:t>
      </w:r>
      <w:bookmarkEnd w:id="38"/>
      <w:r>
        <w:t xml:space="preserve"> </w:t>
      </w:r>
    </w:p>
    <w:p w:rsidR="003842CA" w:rsidRDefault="003842CA" w:rsidP="00FE2D01">
      <w:pPr>
        <w:jc w:val="both"/>
      </w:pPr>
    </w:p>
    <w:p w:rsidR="00E40395" w:rsidRPr="002107DA" w:rsidRDefault="00E40395" w:rsidP="007419E5">
      <w:pPr>
        <w:ind w:left="1080"/>
        <w:jc w:val="both"/>
        <w:rPr>
          <w:b/>
          <w:bCs/>
        </w:rPr>
      </w:pPr>
      <w:r w:rsidRPr="002107DA">
        <w:t xml:space="preserve">A resume </w:t>
      </w:r>
      <w:r w:rsidR="00245F18" w:rsidRPr="002107DA">
        <w:t>shall</w:t>
      </w:r>
      <w:r w:rsidRPr="002107DA">
        <w:t xml:space="preserve"> be completed for each proposed individual on the State format provided in </w:t>
      </w:r>
      <w:r w:rsidRPr="002107DA">
        <w:rPr>
          <w:b/>
          <w:bCs/>
          <w:i/>
        </w:rPr>
        <w:t xml:space="preserve">Attachment </w:t>
      </w:r>
      <w:r w:rsidR="00B2163F" w:rsidRPr="002107DA">
        <w:rPr>
          <w:b/>
          <w:bCs/>
          <w:i/>
        </w:rPr>
        <w:t>H</w:t>
      </w:r>
      <w:r w:rsidR="00FA05B5" w:rsidRPr="002107DA">
        <w:rPr>
          <w:b/>
          <w:bCs/>
          <w:i/>
        </w:rPr>
        <w:t>, Proposed Staff Resume</w:t>
      </w:r>
      <w:r w:rsidR="00846B43" w:rsidRPr="002107DA">
        <w:rPr>
          <w:b/>
          <w:bCs/>
          <w:i/>
        </w:rPr>
        <w:t xml:space="preserve">, </w:t>
      </w:r>
      <w:r w:rsidR="00846B43" w:rsidRPr="002107DA">
        <w:rPr>
          <w:bCs/>
        </w:rPr>
        <w:t xml:space="preserve">including identification of key personnel per </w:t>
      </w:r>
      <w:r w:rsidR="00846B43" w:rsidRPr="002107DA">
        <w:rPr>
          <w:b/>
          <w:bCs/>
          <w:i/>
        </w:rPr>
        <w:t>Section 1</w:t>
      </w:r>
      <w:r w:rsidR="006A7441" w:rsidRPr="002107DA">
        <w:rPr>
          <w:b/>
          <w:bCs/>
          <w:i/>
        </w:rPr>
        <w:t>2</w:t>
      </w:r>
      <w:r w:rsidR="00846B43" w:rsidRPr="002107DA">
        <w:rPr>
          <w:b/>
          <w:bCs/>
          <w:i/>
        </w:rPr>
        <w:t>.3.</w:t>
      </w:r>
      <w:r w:rsidR="006528F4" w:rsidRPr="002107DA">
        <w:rPr>
          <w:b/>
          <w:bCs/>
          <w:i/>
        </w:rPr>
        <w:t>19</w:t>
      </w:r>
      <w:r w:rsidR="00846B43" w:rsidRPr="002107DA">
        <w:rPr>
          <w:b/>
          <w:bCs/>
          <w:i/>
        </w:rPr>
        <w:t>, Key Personnel</w:t>
      </w:r>
      <w:r w:rsidRPr="002107DA">
        <w:rPr>
          <w:b/>
          <w:bCs/>
        </w:rPr>
        <w:t>.</w:t>
      </w:r>
    </w:p>
    <w:p w:rsidR="00471010" w:rsidRPr="002107DA" w:rsidRDefault="00471010" w:rsidP="007419E5"/>
    <w:p w:rsidR="00E40395" w:rsidRPr="002107DA" w:rsidRDefault="00E40395" w:rsidP="007419E5">
      <w:pPr>
        <w:pStyle w:val="Heading2"/>
      </w:pPr>
      <w:bookmarkStart w:id="39" w:name="_Toc163539207"/>
      <w:r w:rsidRPr="002107DA">
        <w:t>PRELIMINARY PROJECT PLAN</w:t>
      </w:r>
      <w:bookmarkEnd w:id="39"/>
      <w:r w:rsidRPr="002107DA">
        <w:t xml:space="preserve"> </w:t>
      </w:r>
    </w:p>
    <w:p w:rsidR="00255A26" w:rsidRPr="002107DA" w:rsidRDefault="00255A26" w:rsidP="00FE2D01"/>
    <w:p w:rsidR="00E40395" w:rsidRPr="002107DA" w:rsidRDefault="00E40395" w:rsidP="007419E5">
      <w:pPr>
        <w:pStyle w:val="Heading3"/>
      </w:pPr>
      <w:r w:rsidRPr="002107DA">
        <w:t xml:space="preserve">Vendors </w:t>
      </w:r>
      <w:r w:rsidR="00245F18" w:rsidRPr="002107DA">
        <w:t>shall</w:t>
      </w:r>
      <w:r w:rsidRPr="002107DA">
        <w:t xml:space="preserve"> submit a preliminary project plan as part of the proposal, including, but not limited to:</w:t>
      </w:r>
    </w:p>
    <w:p w:rsidR="00E40395" w:rsidRPr="002107DA" w:rsidRDefault="00E40395" w:rsidP="00FE2D01">
      <w:pPr>
        <w:jc w:val="both"/>
      </w:pPr>
    </w:p>
    <w:p w:rsidR="00E40395" w:rsidRPr="002107DA" w:rsidRDefault="00E40395" w:rsidP="007419E5">
      <w:pPr>
        <w:pStyle w:val="Heading4"/>
      </w:pPr>
      <w:r w:rsidRPr="002107DA">
        <w:t>Gantt charts that show all proposed project activities;</w:t>
      </w:r>
    </w:p>
    <w:p w:rsidR="00E40395" w:rsidRPr="002107DA" w:rsidRDefault="00E40395" w:rsidP="00CC2CB4"/>
    <w:p w:rsidR="00E40395" w:rsidRPr="002107DA" w:rsidRDefault="00E40395" w:rsidP="007419E5">
      <w:pPr>
        <w:pStyle w:val="Heading4"/>
      </w:pPr>
      <w:r w:rsidRPr="002107DA">
        <w:t>Planning methodologies;</w:t>
      </w:r>
    </w:p>
    <w:p w:rsidR="00E40395" w:rsidRPr="002107DA" w:rsidRDefault="00E40395" w:rsidP="00CC2CB4"/>
    <w:p w:rsidR="00E40395" w:rsidRPr="002107DA" w:rsidRDefault="00E40395" w:rsidP="007419E5">
      <w:pPr>
        <w:pStyle w:val="Heading4"/>
      </w:pPr>
      <w:r w:rsidRPr="002107DA">
        <w:t>Milestones;</w:t>
      </w:r>
    </w:p>
    <w:p w:rsidR="00E40395" w:rsidRPr="002107DA" w:rsidRDefault="00E40395" w:rsidP="00CC2CB4"/>
    <w:p w:rsidR="00E40395" w:rsidRPr="002107DA" w:rsidRDefault="00E40395" w:rsidP="007419E5">
      <w:pPr>
        <w:pStyle w:val="Heading4"/>
      </w:pPr>
      <w:r w:rsidRPr="002107DA">
        <w:t>Task conflicts and/or interdependencies;</w:t>
      </w:r>
    </w:p>
    <w:p w:rsidR="00E40395" w:rsidRPr="002107DA" w:rsidRDefault="00E40395" w:rsidP="00CC2CB4"/>
    <w:p w:rsidR="00E40395" w:rsidRPr="002107DA" w:rsidRDefault="00E40395" w:rsidP="007419E5">
      <w:pPr>
        <w:pStyle w:val="Heading4"/>
      </w:pPr>
      <w:r w:rsidRPr="002107DA">
        <w:t xml:space="preserve">Estimated time frame for each task identified in </w:t>
      </w:r>
      <w:r w:rsidRPr="002107DA">
        <w:rPr>
          <w:b/>
          <w:i/>
        </w:rPr>
        <w:t xml:space="preserve">Section </w:t>
      </w:r>
      <w:r w:rsidR="00440536" w:rsidRPr="002107DA">
        <w:rPr>
          <w:b/>
          <w:i/>
        </w:rPr>
        <w:t>4</w:t>
      </w:r>
      <w:r w:rsidRPr="002107DA">
        <w:rPr>
          <w:b/>
          <w:i/>
        </w:rPr>
        <w:t>, Scope of Work</w:t>
      </w:r>
      <w:r w:rsidRPr="002107DA">
        <w:t>; and</w:t>
      </w:r>
    </w:p>
    <w:p w:rsidR="00E40395" w:rsidRPr="002107DA" w:rsidRDefault="00E40395" w:rsidP="00CC2CB4"/>
    <w:p w:rsidR="00E40395" w:rsidRPr="002107DA" w:rsidRDefault="00E40395" w:rsidP="00294586">
      <w:pPr>
        <w:pStyle w:val="Heading4"/>
      </w:pPr>
      <w:r w:rsidRPr="002107DA">
        <w:t xml:space="preserve">Overall estimated time frame from project start to completion for both </w:t>
      </w:r>
      <w:r w:rsidR="0056681D" w:rsidRPr="002107DA">
        <w:t>vendor</w:t>
      </w:r>
      <w:r w:rsidRPr="002107DA">
        <w:t xml:space="preserve"> and State activities, including strategies to avoid schedule slippage.</w:t>
      </w:r>
    </w:p>
    <w:p w:rsidR="00E40395" w:rsidRPr="002107DA" w:rsidRDefault="00E40395" w:rsidP="00CC2CB4"/>
    <w:p w:rsidR="00E40395" w:rsidRPr="002107DA" w:rsidRDefault="00E40395" w:rsidP="007419E5">
      <w:pPr>
        <w:pStyle w:val="Heading3"/>
      </w:pPr>
      <w:r w:rsidRPr="002107DA">
        <w:t xml:space="preserve">Vendors </w:t>
      </w:r>
      <w:r w:rsidR="00245F18" w:rsidRPr="002107DA">
        <w:t>shall</w:t>
      </w:r>
      <w:r w:rsidRPr="002107DA">
        <w:t xml:space="preserve"> provide a written plan addressing the roles and responsibilities and method of communication between the contractor and any subcontractor(s).</w:t>
      </w:r>
    </w:p>
    <w:p w:rsidR="00E40395" w:rsidRPr="002107DA" w:rsidRDefault="00E40395" w:rsidP="00CC2CB4"/>
    <w:p w:rsidR="00E40395" w:rsidRPr="002107DA" w:rsidRDefault="00E40395" w:rsidP="00294586">
      <w:pPr>
        <w:pStyle w:val="Heading3"/>
      </w:pPr>
      <w:r w:rsidRPr="002107DA">
        <w:t xml:space="preserve">The preliminary project plan </w:t>
      </w:r>
      <w:r w:rsidR="00245F18" w:rsidRPr="002107DA">
        <w:t>shall</w:t>
      </w:r>
      <w:r w:rsidRPr="002107DA">
        <w:t xml:space="preserve"> be incorporated into the contract.  </w:t>
      </w:r>
    </w:p>
    <w:p w:rsidR="00E40395" w:rsidRPr="002107DA" w:rsidRDefault="00E40395" w:rsidP="00CC2CB4"/>
    <w:p w:rsidR="00E40395" w:rsidRPr="00C323E3" w:rsidRDefault="00E40395" w:rsidP="00294586">
      <w:pPr>
        <w:pStyle w:val="Heading3"/>
      </w:pPr>
      <w:r w:rsidRPr="002107DA">
        <w:t xml:space="preserve">The first project deliverable is the finalized detailed project plan that </w:t>
      </w:r>
      <w:r w:rsidR="00245F18" w:rsidRPr="002107DA">
        <w:t>shall</w:t>
      </w:r>
      <w:r w:rsidRPr="002107DA">
        <w:t xml:space="preserve"> include fixed deliverable due dates for all subsequent project tasks as defined in </w:t>
      </w:r>
      <w:r w:rsidRPr="002107DA">
        <w:rPr>
          <w:b/>
          <w:i/>
        </w:rPr>
        <w:t xml:space="preserve">Section </w:t>
      </w:r>
      <w:r w:rsidR="00440536" w:rsidRPr="002107DA">
        <w:rPr>
          <w:b/>
          <w:i/>
        </w:rPr>
        <w:t>4</w:t>
      </w:r>
      <w:r w:rsidRPr="002107DA">
        <w:rPr>
          <w:b/>
          <w:i/>
        </w:rPr>
        <w:t>, Scope of Work</w:t>
      </w:r>
      <w:r w:rsidRPr="002107DA">
        <w:t xml:space="preserve">.  The contract </w:t>
      </w:r>
      <w:r w:rsidR="00245F18" w:rsidRPr="002107DA">
        <w:t>shall</w:t>
      </w:r>
      <w:r w:rsidRPr="002107DA">
        <w:t xml:space="preserve"> be amended to include the State</w:t>
      </w:r>
      <w:r w:rsidRPr="00C323E3">
        <w:t xml:space="preserve"> approved detailed project plan.</w:t>
      </w:r>
    </w:p>
    <w:p w:rsidR="00E40395" w:rsidRPr="00C323E3" w:rsidRDefault="00E40395" w:rsidP="007419E5"/>
    <w:p w:rsidR="00E40395" w:rsidRPr="00C323E3" w:rsidRDefault="00E40395" w:rsidP="007419E5">
      <w:pPr>
        <w:pStyle w:val="Heading3"/>
      </w:pPr>
      <w:r w:rsidRPr="00C323E3">
        <w:lastRenderedPageBreak/>
        <w:t xml:space="preserve">Vendors </w:t>
      </w:r>
      <w:r w:rsidR="00245F18">
        <w:t>shall</w:t>
      </w:r>
      <w:r w:rsidRPr="00C323E3">
        <w:t xml:space="preserve"> identify all potential risks associated with the project, their proposed plan to mitigate the potential risks and include recommended strategies for managing those risks.</w:t>
      </w:r>
    </w:p>
    <w:p w:rsidR="00E40395" w:rsidRPr="00C323E3" w:rsidRDefault="00E40395" w:rsidP="007419E5"/>
    <w:p w:rsidR="00E40395" w:rsidRDefault="00E40395" w:rsidP="007419E5">
      <w:pPr>
        <w:pStyle w:val="Heading3"/>
      </w:pPr>
      <w:r w:rsidRPr="00C323E3">
        <w:t xml:space="preserve">Vendors </w:t>
      </w:r>
      <w:r w:rsidR="00245F18">
        <w:t>shall</w:t>
      </w:r>
      <w:r w:rsidRPr="00C323E3">
        <w:t xml:space="preserve"> provide information on the staff </w:t>
      </w:r>
      <w:r w:rsidR="00A3015C" w:rsidRPr="00C323E3">
        <w:t>that</w:t>
      </w:r>
      <w:r w:rsidRPr="00C323E3">
        <w:t xml:space="preserve"> </w:t>
      </w:r>
      <w:r w:rsidR="00245F18">
        <w:t>shall</w:t>
      </w:r>
      <w:r w:rsidRPr="00C323E3">
        <w:t xml:space="preserve"> be located onsite in Carson City.  If staff </w:t>
      </w:r>
      <w:r w:rsidR="00245F18">
        <w:t>shall</w:t>
      </w:r>
      <w:r w:rsidRPr="00C323E3">
        <w:t xml:space="preserve"> be located at remote locations, vendors </w:t>
      </w:r>
      <w:r w:rsidR="00245F18">
        <w:t>shall</w:t>
      </w:r>
      <w:r w:rsidRPr="00C323E3">
        <w:t xml:space="preserve"> include specific information on plans to accommodate the exchange of information and transfer of technical and procedural knowledge.  The State encourages alternate methods of communication other than in person meetings, such as transmission of documents via emai</w:t>
      </w:r>
      <w:r w:rsidRPr="00955628">
        <w:t>l and teleconferencing, as appropriate.</w:t>
      </w:r>
    </w:p>
    <w:p w:rsidR="00621035" w:rsidRDefault="00621035" w:rsidP="00621035"/>
    <w:p w:rsidR="00E40395" w:rsidRDefault="00E40395" w:rsidP="007419E5">
      <w:pPr>
        <w:pStyle w:val="Heading2"/>
      </w:pPr>
      <w:bookmarkStart w:id="40" w:name="_Toc163539208"/>
      <w:r w:rsidRPr="00C323E3">
        <w:t>PROJECT</w:t>
      </w:r>
      <w:r>
        <w:t xml:space="preserve"> </w:t>
      </w:r>
      <w:bookmarkEnd w:id="40"/>
      <w:r w:rsidR="00F1117E">
        <w:t>MANAGEMENT</w:t>
      </w:r>
    </w:p>
    <w:p w:rsidR="00271615" w:rsidRPr="00255A26" w:rsidRDefault="00271615" w:rsidP="00FE2D01"/>
    <w:p w:rsidR="00E40395" w:rsidRDefault="00E40395" w:rsidP="007419E5">
      <w:pPr>
        <w:ind w:left="1080"/>
        <w:jc w:val="both"/>
      </w:pPr>
      <w:r>
        <w:t xml:space="preserve">Vendors </w:t>
      </w:r>
      <w:r w:rsidR="00245F18">
        <w:t>shall</w:t>
      </w:r>
      <w:r>
        <w:t xml:space="preserve"> describe the project management methodology and processes utilized for:</w:t>
      </w:r>
    </w:p>
    <w:p w:rsidR="00E40395" w:rsidRDefault="00E40395" w:rsidP="00FE2D01">
      <w:pPr>
        <w:jc w:val="both"/>
      </w:pPr>
    </w:p>
    <w:p w:rsidR="00E40395" w:rsidRPr="003A6105" w:rsidRDefault="00E40395" w:rsidP="007419E5">
      <w:pPr>
        <w:pStyle w:val="Heading3"/>
      </w:pPr>
      <w:r w:rsidRPr="003A6105">
        <w:t>Project integration to ensure that the various elements of the project are properly coordinated</w:t>
      </w:r>
      <w:r w:rsidR="00C174FB">
        <w:t>;</w:t>
      </w:r>
    </w:p>
    <w:p w:rsidR="00E40395" w:rsidRPr="003A6105" w:rsidRDefault="00E40395" w:rsidP="007419E5"/>
    <w:p w:rsidR="00E40395" w:rsidRPr="003A6105" w:rsidRDefault="00E40395" w:rsidP="007419E5">
      <w:pPr>
        <w:pStyle w:val="Heading3"/>
      </w:pPr>
      <w:r w:rsidRPr="003A6105">
        <w:t>Project scope to ensure that the project includes all the work required and only the work required to complete the project successfully</w:t>
      </w:r>
      <w:r w:rsidR="00C174FB">
        <w:t>;</w:t>
      </w:r>
    </w:p>
    <w:p w:rsidR="00E40395" w:rsidRPr="003A6105" w:rsidRDefault="00E40395" w:rsidP="007419E5"/>
    <w:p w:rsidR="00E40395" w:rsidRPr="003A6105" w:rsidRDefault="00E40395" w:rsidP="007419E5">
      <w:pPr>
        <w:pStyle w:val="Heading3"/>
      </w:pPr>
      <w:proofErr w:type="gramStart"/>
      <w:r w:rsidRPr="003A6105">
        <w:t>Time management to ensure timely completion of the project.</w:t>
      </w:r>
      <w:proofErr w:type="gramEnd"/>
      <w:r w:rsidRPr="003A6105">
        <w:t xml:space="preserve">  Include defining activities, estimating activity duration, developing and controlling the project schedule</w:t>
      </w:r>
      <w:r w:rsidR="00C174FB">
        <w:t>;</w:t>
      </w:r>
    </w:p>
    <w:p w:rsidR="00E40395" w:rsidRPr="003A6105" w:rsidRDefault="00E40395" w:rsidP="007419E5"/>
    <w:p w:rsidR="00E40395" w:rsidRPr="003A6105" w:rsidRDefault="00E40395" w:rsidP="007419E5">
      <w:pPr>
        <w:pStyle w:val="Heading3"/>
      </w:pPr>
      <w:r w:rsidRPr="003A6105">
        <w:t>Management of contractor and/or subcontractor issues and resolution process</w:t>
      </w:r>
      <w:r w:rsidR="00C174FB">
        <w:t>;</w:t>
      </w:r>
    </w:p>
    <w:p w:rsidR="00E40395" w:rsidRPr="003A6105" w:rsidRDefault="00E40395" w:rsidP="007419E5"/>
    <w:p w:rsidR="00E40395" w:rsidRPr="003A6105" w:rsidRDefault="00E40395" w:rsidP="007419E5">
      <w:pPr>
        <w:pStyle w:val="Heading3"/>
      </w:pPr>
      <w:r w:rsidRPr="003A6105">
        <w:t>Responding to and covering requested changes in the project time frames</w:t>
      </w:r>
      <w:r w:rsidR="00C174FB">
        <w:t>;</w:t>
      </w:r>
    </w:p>
    <w:p w:rsidR="00E40395" w:rsidRPr="003A6105" w:rsidRDefault="00E40395" w:rsidP="007419E5"/>
    <w:p w:rsidR="00E40395" w:rsidRPr="003A6105" w:rsidRDefault="00E40395" w:rsidP="007419E5">
      <w:pPr>
        <w:pStyle w:val="Heading3"/>
      </w:pPr>
      <w:r w:rsidRPr="003A6105">
        <w:t>Responding to State generated issues</w:t>
      </w:r>
      <w:r w:rsidR="00C174FB">
        <w:t>;</w:t>
      </w:r>
    </w:p>
    <w:p w:rsidR="00E40395" w:rsidRPr="003A6105" w:rsidRDefault="00E40395" w:rsidP="007419E5"/>
    <w:p w:rsidR="00E40395" w:rsidRPr="003A6105" w:rsidRDefault="00E40395" w:rsidP="007419E5">
      <w:pPr>
        <w:pStyle w:val="Heading3"/>
      </w:pPr>
      <w:r w:rsidRPr="003A6105">
        <w:t>Cost management to ensure that the project is completed within the approved budget.  Include resource planning, cost estimating, cost budgeting and cost control</w:t>
      </w:r>
      <w:r w:rsidR="00C174FB">
        <w:t>;</w:t>
      </w:r>
    </w:p>
    <w:p w:rsidR="00E40395" w:rsidRPr="003A6105" w:rsidRDefault="00E40395" w:rsidP="007419E5"/>
    <w:p w:rsidR="00E40395" w:rsidRPr="003A6105" w:rsidRDefault="00E40395" w:rsidP="007419E5">
      <w:pPr>
        <w:pStyle w:val="Heading3"/>
      </w:pPr>
      <w:r w:rsidRPr="003A6105">
        <w:t>Resource management to ensure the most effective use of people involved in the project including subcontractors</w:t>
      </w:r>
      <w:r w:rsidR="00C174FB">
        <w:t>;</w:t>
      </w:r>
    </w:p>
    <w:p w:rsidR="00E40395" w:rsidRPr="003A6105" w:rsidRDefault="00E40395" w:rsidP="007419E5"/>
    <w:p w:rsidR="00E40395" w:rsidRPr="003A6105" w:rsidRDefault="00E40395" w:rsidP="007419E5">
      <w:pPr>
        <w:pStyle w:val="Heading3"/>
      </w:pPr>
      <w:r w:rsidRPr="003A6105">
        <w:t>Communications management to ensure effective information generation, documentation, storage, transmission and disposal of project information</w:t>
      </w:r>
      <w:r w:rsidR="00C174FB">
        <w:t>; and</w:t>
      </w:r>
    </w:p>
    <w:p w:rsidR="00E40395" w:rsidRPr="003A6105" w:rsidRDefault="00E40395" w:rsidP="00FE2D01"/>
    <w:p w:rsidR="00E40395" w:rsidRPr="00955628" w:rsidRDefault="00E40395" w:rsidP="007419E5">
      <w:pPr>
        <w:pStyle w:val="Heading3"/>
      </w:pPr>
      <w:proofErr w:type="gramStart"/>
      <w:r w:rsidRPr="003A6105">
        <w:t>Risk management to ensure that risks are identified, planned for, analyzed, communicated and acted upon effe</w:t>
      </w:r>
      <w:r w:rsidRPr="00955628">
        <w:t>ctively.</w:t>
      </w:r>
      <w:proofErr w:type="gramEnd"/>
    </w:p>
    <w:p w:rsidR="00B21A4A" w:rsidRDefault="00B21A4A" w:rsidP="00FE2D01">
      <w:pPr>
        <w:jc w:val="both"/>
      </w:pPr>
    </w:p>
    <w:p w:rsidR="00E40395" w:rsidRDefault="00E40395" w:rsidP="007419E5">
      <w:pPr>
        <w:pStyle w:val="Heading2"/>
      </w:pPr>
      <w:bookmarkStart w:id="41" w:name="_Toc163539209"/>
      <w:r w:rsidRPr="003A6105">
        <w:t>QUALITY</w:t>
      </w:r>
      <w:r>
        <w:t xml:space="preserve"> ASSURANCE</w:t>
      </w:r>
      <w:bookmarkEnd w:id="41"/>
    </w:p>
    <w:p w:rsidR="00E40395" w:rsidRDefault="00E40395" w:rsidP="007419E5"/>
    <w:p w:rsidR="00E40395" w:rsidRDefault="00E40395" w:rsidP="007419E5">
      <w:pPr>
        <w:ind w:left="1080"/>
        <w:jc w:val="both"/>
      </w:pPr>
      <w:r>
        <w:t xml:space="preserve">Vendors </w:t>
      </w:r>
      <w:r w:rsidR="00245F18">
        <w:t>shall</w:t>
      </w:r>
      <w:r>
        <w:t xml:space="preserve"> describe the quality assurance methodology and processes utilized to ensure that the project </w:t>
      </w:r>
      <w:r w:rsidR="00245F18">
        <w:t>shall</w:t>
      </w:r>
      <w:r>
        <w:t xml:space="preserve"> satisfy State requirements as </w:t>
      </w:r>
      <w:r w:rsidRPr="002107DA">
        <w:t xml:space="preserve">outlined in </w:t>
      </w:r>
      <w:r w:rsidRPr="002107DA">
        <w:rPr>
          <w:b/>
          <w:bCs/>
          <w:i/>
        </w:rPr>
        <w:t xml:space="preserve">Section </w:t>
      </w:r>
      <w:r w:rsidR="00440536" w:rsidRPr="002107DA">
        <w:rPr>
          <w:b/>
          <w:bCs/>
          <w:i/>
        </w:rPr>
        <w:t>4</w:t>
      </w:r>
      <w:r w:rsidRPr="002107DA">
        <w:rPr>
          <w:b/>
          <w:bCs/>
          <w:i/>
        </w:rPr>
        <w:t>, Scope of Work</w:t>
      </w:r>
      <w:r w:rsidRPr="002107DA">
        <w:rPr>
          <w:b/>
          <w:i/>
        </w:rPr>
        <w:t xml:space="preserve"> </w:t>
      </w:r>
      <w:r w:rsidRPr="002107DA">
        <w:t>of</w:t>
      </w:r>
      <w:r>
        <w:t xml:space="preserve"> this RFP.</w:t>
      </w:r>
    </w:p>
    <w:p w:rsidR="005F162B" w:rsidRDefault="005F162B" w:rsidP="00FE2D01">
      <w:pPr>
        <w:jc w:val="both"/>
      </w:pPr>
    </w:p>
    <w:p w:rsidR="00E40395" w:rsidRPr="00447D1F" w:rsidRDefault="00E40395" w:rsidP="007419E5">
      <w:pPr>
        <w:pStyle w:val="Heading2"/>
        <w:rPr>
          <w:bCs/>
        </w:rPr>
      </w:pPr>
      <w:bookmarkStart w:id="42" w:name="_Toc163539212"/>
      <w:r w:rsidRPr="003A6105">
        <w:lastRenderedPageBreak/>
        <w:t>CONFIGURATION</w:t>
      </w:r>
      <w:r>
        <w:t xml:space="preserve"> MANAGEMENT</w:t>
      </w:r>
      <w:bookmarkEnd w:id="42"/>
      <w:r>
        <w:t xml:space="preserve"> </w:t>
      </w:r>
    </w:p>
    <w:p w:rsidR="00E40395" w:rsidRDefault="00E40395" w:rsidP="007419E5"/>
    <w:p w:rsidR="00E40395" w:rsidRDefault="00E40395" w:rsidP="007419E5">
      <w:pPr>
        <w:ind w:left="1080"/>
        <w:jc w:val="both"/>
      </w:pPr>
      <w:r>
        <w:t xml:space="preserve">Vendors </w:t>
      </w:r>
      <w:r w:rsidR="00245F18">
        <w:t>shall</w:t>
      </w:r>
      <w:r>
        <w:t xml:space="preserve"> describe the methodology, processes and tools utilized for:</w:t>
      </w:r>
    </w:p>
    <w:p w:rsidR="00E40395" w:rsidRDefault="00E40395" w:rsidP="00FE2D01">
      <w:pPr>
        <w:jc w:val="both"/>
      </w:pPr>
    </w:p>
    <w:p w:rsidR="00E40395" w:rsidRPr="003A6105" w:rsidRDefault="00E40395" w:rsidP="007419E5">
      <w:pPr>
        <w:pStyle w:val="Heading3"/>
      </w:pPr>
      <w:r w:rsidRPr="003A6105">
        <w:t>Control of changes to requirements, design and code</w:t>
      </w:r>
      <w:r w:rsidR="00C174FB">
        <w:t>;</w:t>
      </w:r>
    </w:p>
    <w:p w:rsidR="00E40395" w:rsidRPr="003A6105" w:rsidRDefault="00E40395" w:rsidP="007419E5"/>
    <w:p w:rsidR="00E40395" w:rsidRPr="003A6105" w:rsidRDefault="00E40395" w:rsidP="007419E5">
      <w:pPr>
        <w:pStyle w:val="Heading3"/>
      </w:pPr>
      <w:r w:rsidRPr="003A6105">
        <w:t>Control of interface changes</w:t>
      </w:r>
      <w:r w:rsidR="00C174FB">
        <w:t>;</w:t>
      </w:r>
    </w:p>
    <w:p w:rsidR="00E40395" w:rsidRPr="003A6105" w:rsidRDefault="00E40395" w:rsidP="007419E5"/>
    <w:p w:rsidR="00E40395" w:rsidRPr="003A6105" w:rsidRDefault="00E40395" w:rsidP="007419E5">
      <w:pPr>
        <w:pStyle w:val="Heading3"/>
      </w:pPr>
      <w:r w:rsidRPr="003A6105">
        <w:t>Traceability of requirements, design and code</w:t>
      </w:r>
      <w:r w:rsidR="00C174FB">
        <w:t>;</w:t>
      </w:r>
    </w:p>
    <w:p w:rsidR="00E40395" w:rsidRPr="003A6105" w:rsidRDefault="00E40395" w:rsidP="007419E5"/>
    <w:p w:rsidR="00E40395" w:rsidRPr="003A6105" w:rsidRDefault="00E40395" w:rsidP="007419E5">
      <w:pPr>
        <w:pStyle w:val="Heading3"/>
      </w:pPr>
      <w:r w:rsidRPr="003A6105">
        <w:t>Tools to help control versions and builds</w:t>
      </w:r>
      <w:r w:rsidR="00C174FB">
        <w:t>;</w:t>
      </w:r>
    </w:p>
    <w:p w:rsidR="00E40395" w:rsidRPr="003A6105" w:rsidRDefault="00E40395" w:rsidP="007419E5"/>
    <w:p w:rsidR="00E40395" w:rsidRPr="003A6105" w:rsidRDefault="00E40395" w:rsidP="007419E5">
      <w:pPr>
        <w:pStyle w:val="Heading3"/>
      </w:pPr>
      <w:r w:rsidRPr="003A6105">
        <w:t>Parameters est</w:t>
      </w:r>
      <w:r w:rsidR="00C174FB">
        <w:t>ablished for regression testing;</w:t>
      </w:r>
    </w:p>
    <w:p w:rsidR="00E40395" w:rsidRPr="003A6105" w:rsidRDefault="00E40395" w:rsidP="007419E5"/>
    <w:p w:rsidR="00E40395" w:rsidRPr="003A6105" w:rsidRDefault="00E40395" w:rsidP="007419E5">
      <w:pPr>
        <w:pStyle w:val="Heading3"/>
      </w:pPr>
      <w:r w:rsidRPr="003A6105">
        <w:t>Baselines established for tools, change log and modules</w:t>
      </w:r>
      <w:r w:rsidR="00C174FB">
        <w:t>;</w:t>
      </w:r>
    </w:p>
    <w:p w:rsidR="00E40395" w:rsidRPr="003A6105" w:rsidRDefault="00E40395" w:rsidP="007419E5"/>
    <w:p w:rsidR="00E40395" w:rsidRPr="003A6105" w:rsidRDefault="00E40395" w:rsidP="007419E5">
      <w:pPr>
        <w:pStyle w:val="Heading3"/>
      </w:pPr>
      <w:r w:rsidRPr="003A6105">
        <w:t>Documentation of the change request process including check in/out, review and regular testing</w:t>
      </w:r>
      <w:r w:rsidR="00C174FB">
        <w:t>;</w:t>
      </w:r>
    </w:p>
    <w:p w:rsidR="00E40395" w:rsidRPr="003A6105" w:rsidRDefault="00E40395" w:rsidP="00FE2D01"/>
    <w:p w:rsidR="00E40395" w:rsidRPr="003A6105" w:rsidRDefault="00E40395" w:rsidP="007419E5">
      <w:pPr>
        <w:pStyle w:val="Heading3"/>
      </w:pPr>
      <w:r w:rsidRPr="003A6105">
        <w:t>Documentation of the change control bo</w:t>
      </w:r>
      <w:r w:rsidR="00C174FB">
        <w:t>ard and change proposal process; and</w:t>
      </w:r>
    </w:p>
    <w:p w:rsidR="00E40395" w:rsidRPr="003A6105" w:rsidRDefault="00E40395" w:rsidP="007419E5"/>
    <w:p w:rsidR="00E40395" w:rsidRPr="00955628" w:rsidRDefault="00E40395" w:rsidP="007419E5">
      <w:pPr>
        <w:pStyle w:val="Heading3"/>
      </w:pPr>
      <w:r w:rsidRPr="003A6105">
        <w:t>Change log</w:t>
      </w:r>
      <w:r w:rsidRPr="00955628">
        <w:t xml:space="preserve"> that tracks open/closed change requests.</w:t>
      </w:r>
    </w:p>
    <w:p w:rsidR="00F1117E" w:rsidRDefault="00F1117E" w:rsidP="00FE2D01"/>
    <w:p w:rsidR="00E40395" w:rsidRPr="00900137" w:rsidRDefault="00E40395" w:rsidP="007419E5">
      <w:pPr>
        <w:pStyle w:val="Heading2"/>
        <w:rPr>
          <w:bCs/>
        </w:rPr>
      </w:pPr>
      <w:bookmarkStart w:id="43" w:name="_Toc163539214"/>
      <w:r>
        <w:t xml:space="preserve">PROJECT </w:t>
      </w:r>
      <w:r w:rsidRPr="003A6105">
        <w:t>SOFTWARE</w:t>
      </w:r>
      <w:r>
        <w:t xml:space="preserve"> TOOLS</w:t>
      </w:r>
      <w:bookmarkEnd w:id="43"/>
    </w:p>
    <w:p w:rsidR="00E40395" w:rsidRDefault="00E40395" w:rsidP="00FE2D01">
      <w:pPr>
        <w:jc w:val="both"/>
      </w:pPr>
    </w:p>
    <w:p w:rsidR="00E40395" w:rsidRPr="002107DA" w:rsidRDefault="00E40395" w:rsidP="007419E5">
      <w:pPr>
        <w:pStyle w:val="Heading3"/>
      </w:pPr>
      <w:r w:rsidRPr="003A6105">
        <w:t xml:space="preserve">Vendors </w:t>
      </w:r>
      <w:r w:rsidR="00245F18">
        <w:t>shall</w:t>
      </w:r>
      <w:r w:rsidRPr="003A6105">
        <w:t xml:space="preserve"> describe </w:t>
      </w:r>
      <w:r w:rsidRPr="002107DA">
        <w:t xml:space="preserve">any software tools and equipment resources to be utilized during the course of the project including minimum hardware requirements and compatibility with existing computing resources as described in </w:t>
      </w:r>
      <w:r w:rsidRPr="002107DA">
        <w:rPr>
          <w:b/>
          <w:i/>
        </w:rPr>
        <w:t xml:space="preserve">Section </w:t>
      </w:r>
      <w:r w:rsidR="00440536" w:rsidRPr="002107DA">
        <w:rPr>
          <w:b/>
          <w:i/>
        </w:rPr>
        <w:t>2</w:t>
      </w:r>
      <w:r w:rsidRPr="002107DA">
        <w:rPr>
          <w:b/>
          <w:i/>
        </w:rPr>
        <w:t>.</w:t>
      </w:r>
      <w:r w:rsidR="00904F6A" w:rsidRPr="002107DA">
        <w:rPr>
          <w:b/>
          <w:i/>
        </w:rPr>
        <w:t>3</w:t>
      </w:r>
      <w:r w:rsidRPr="002107DA">
        <w:rPr>
          <w:b/>
          <w:i/>
        </w:rPr>
        <w:t>, Current Compu</w:t>
      </w:r>
      <w:r w:rsidR="004C0C8F" w:rsidRPr="002107DA">
        <w:rPr>
          <w:b/>
          <w:i/>
        </w:rPr>
        <w:t>ting</w:t>
      </w:r>
      <w:r w:rsidRPr="002107DA">
        <w:rPr>
          <w:b/>
          <w:i/>
        </w:rPr>
        <w:t xml:space="preserve"> Environment</w:t>
      </w:r>
      <w:r w:rsidRPr="002107DA">
        <w:rPr>
          <w:i/>
        </w:rPr>
        <w:t>.</w:t>
      </w:r>
    </w:p>
    <w:p w:rsidR="00E40395" w:rsidRPr="002107DA" w:rsidRDefault="00E40395" w:rsidP="007419E5"/>
    <w:p w:rsidR="00E40395" w:rsidRPr="002107DA" w:rsidRDefault="00E40395" w:rsidP="007419E5">
      <w:pPr>
        <w:pStyle w:val="Heading3"/>
        <w:rPr>
          <w:b/>
        </w:rPr>
      </w:pPr>
      <w:r w:rsidRPr="002107DA">
        <w:t xml:space="preserve">Costs and training associated with the project software tools identified </w:t>
      </w:r>
      <w:r w:rsidR="00245F18" w:rsidRPr="002107DA">
        <w:t>shall</w:t>
      </w:r>
      <w:r w:rsidRPr="002107DA">
        <w:t xml:space="preserve"> be included in</w:t>
      </w:r>
      <w:r w:rsidRPr="002107DA">
        <w:rPr>
          <w:i/>
        </w:rPr>
        <w:t xml:space="preserve"> </w:t>
      </w:r>
      <w:r w:rsidR="00916995" w:rsidRPr="002107DA">
        <w:rPr>
          <w:b/>
          <w:i/>
        </w:rPr>
        <w:t xml:space="preserve">Attachment </w:t>
      </w:r>
      <w:r w:rsidR="00B2163F" w:rsidRPr="002107DA">
        <w:rPr>
          <w:b/>
          <w:i/>
        </w:rPr>
        <w:t>I</w:t>
      </w:r>
      <w:r w:rsidR="00916995" w:rsidRPr="002107DA">
        <w:rPr>
          <w:b/>
          <w:i/>
        </w:rPr>
        <w:t>, Project Costs</w:t>
      </w:r>
      <w:r w:rsidRPr="002107DA">
        <w:rPr>
          <w:b/>
          <w:i/>
        </w:rPr>
        <w:t>.</w:t>
      </w:r>
    </w:p>
    <w:p w:rsidR="00342980" w:rsidRPr="002107DA" w:rsidRDefault="00342980" w:rsidP="00286B28"/>
    <w:p w:rsidR="00286B28" w:rsidRPr="002107DA" w:rsidRDefault="00D763F4" w:rsidP="007419E5">
      <w:pPr>
        <w:pStyle w:val="Heading1"/>
      </w:pPr>
      <w:bookmarkStart w:id="44" w:name="_Toc492392816"/>
      <w:r w:rsidRPr="002107DA">
        <w:t xml:space="preserve">PROJECT </w:t>
      </w:r>
      <w:r w:rsidR="00286B28" w:rsidRPr="002107DA">
        <w:t>COST</w:t>
      </w:r>
      <w:r w:rsidRPr="002107DA">
        <w:t>S</w:t>
      </w:r>
      <w:bookmarkEnd w:id="44"/>
      <w:r w:rsidR="00286B28" w:rsidRPr="002107DA">
        <w:t xml:space="preserve"> </w:t>
      </w:r>
    </w:p>
    <w:p w:rsidR="00286B28" w:rsidRPr="002107DA" w:rsidRDefault="00286B28" w:rsidP="00286B28">
      <w:pPr>
        <w:jc w:val="both"/>
      </w:pPr>
    </w:p>
    <w:p w:rsidR="00342980" w:rsidRPr="002107DA" w:rsidRDefault="00342980" w:rsidP="007419E5">
      <w:pPr>
        <w:ind w:left="360"/>
        <w:jc w:val="both"/>
      </w:pPr>
      <w:r w:rsidRPr="002107DA">
        <w:t xml:space="preserve">The Cost Schedules to be completed for this RFP are embedded as an Excel spreadsheet in </w:t>
      </w:r>
      <w:r w:rsidR="00916995" w:rsidRPr="002107DA">
        <w:rPr>
          <w:b/>
          <w:i/>
        </w:rPr>
        <w:t xml:space="preserve">Attachment </w:t>
      </w:r>
      <w:r w:rsidR="00B2163F" w:rsidRPr="002107DA">
        <w:rPr>
          <w:b/>
          <w:i/>
        </w:rPr>
        <w:t>I</w:t>
      </w:r>
      <w:r w:rsidR="00916995" w:rsidRPr="002107DA">
        <w:rPr>
          <w:b/>
          <w:i/>
        </w:rPr>
        <w:t>, Project Costs</w:t>
      </w:r>
      <w:r w:rsidRPr="002107DA">
        <w:t>.</w:t>
      </w:r>
    </w:p>
    <w:p w:rsidR="00342980" w:rsidRPr="002107DA" w:rsidRDefault="00342980" w:rsidP="007419E5"/>
    <w:p w:rsidR="00342980" w:rsidRPr="002107DA" w:rsidRDefault="00342980" w:rsidP="007419E5">
      <w:pPr>
        <w:ind w:left="360"/>
        <w:jc w:val="both"/>
      </w:pPr>
      <w:r w:rsidRPr="002107DA">
        <w:t xml:space="preserve">All proposal terms, including prices, </w:t>
      </w:r>
      <w:r w:rsidR="00245F18" w:rsidRPr="002107DA">
        <w:t>shall</w:t>
      </w:r>
      <w:r w:rsidRPr="002107DA">
        <w:t xml:space="preserve"> remain in effect for a minimum of 180 days after the proposal due date.  In the case of the awarded vendor, all proposal terms, including prices, </w:t>
      </w:r>
      <w:r w:rsidR="00245F18" w:rsidRPr="002107DA">
        <w:t>shall</w:t>
      </w:r>
      <w:r w:rsidRPr="002107DA">
        <w:t xml:space="preserve"> remain in effect throughout the contract negotiation process.</w:t>
      </w:r>
    </w:p>
    <w:p w:rsidR="00342980" w:rsidRPr="002107DA" w:rsidRDefault="00342980" w:rsidP="00342980">
      <w:pPr>
        <w:jc w:val="both"/>
      </w:pPr>
    </w:p>
    <w:p w:rsidR="00342980" w:rsidRPr="002107DA" w:rsidRDefault="00342980" w:rsidP="007419E5">
      <w:pPr>
        <w:pStyle w:val="Heading2"/>
      </w:pPr>
      <w:r w:rsidRPr="002107DA">
        <w:t>COST SCHEDULES</w:t>
      </w:r>
    </w:p>
    <w:p w:rsidR="00342980" w:rsidRPr="002107DA" w:rsidRDefault="00342980" w:rsidP="00342980">
      <w:pPr>
        <w:ind w:left="1440" w:hanging="1440"/>
        <w:jc w:val="both"/>
      </w:pPr>
    </w:p>
    <w:p w:rsidR="00342980" w:rsidRPr="002107DA" w:rsidRDefault="00342980" w:rsidP="007419E5">
      <w:pPr>
        <w:ind w:left="1080"/>
        <w:jc w:val="both"/>
      </w:pPr>
      <w:r w:rsidRPr="002107DA">
        <w:t xml:space="preserve">The cost for each deliverable </w:t>
      </w:r>
      <w:r w:rsidR="00245F18" w:rsidRPr="002107DA">
        <w:t>shall</w:t>
      </w:r>
      <w:r w:rsidRPr="002107DA">
        <w:t xml:space="preserve"> be complete and include all expenses, including travel, per diem and out-of-pocket expenses as well as administrative and/or overhead expenses.  Each table in the Excel spreadsheet in </w:t>
      </w:r>
      <w:r w:rsidR="00916995" w:rsidRPr="002107DA">
        <w:rPr>
          <w:b/>
          <w:i/>
        </w:rPr>
        <w:t xml:space="preserve">Attachment </w:t>
      </w:r>
      <w:r w:rsidR="00B2163F" w:rsidRPr="002107DA">
        <w:rPr>
          <w:b/>
          <w:i/>
        </w:rPr>
        <w:t>I</w:t>
      </w:r>
      <w:r w:rsidR="00916995" w:rsidRPr="002107DA">
        <w:rPr>
          <w:b/>
          <w:i/>
        </w:rPr>
        <w:t>, Project Costs</w:t>
      </w:r>
      <w:r w:rsidRPr="002107DA">
        <w:t xml:space="preserve"> </w:t>
      </w:r>
      <w:r w:rsidR="00245F18" w:rsidRPr="002107DA">
        <w:t>shall</w:t>
      </w:r>
      <w:r w:rsidRPr="002107DA">
        <w:t xml:space="preserve"> be completed and detailed backup </w:t>
      </w:r>
      <w:r w:rsidR="00245F18" w:rsidRPr="002107DA">
        <w:t>shall</w:t>
      </w:r>
      <w:r w:rsidRPr="002107DA">
        <w:t xml:space="preserve"> be provided for all cost schedules completed. </w:t>
      </w:r>
    </w:p>
    <w:p w:rsidR="00342980" w:rsidRPr="002107DA" w:rsidRDefault="00342980" w:rsidP="00342980">
      <w:pPr>
        <w:ind w:left="1440" w:hanging="1440"/>
        <w:jc w:val="both"/>
      </w:pPr>
    </w:p>
    <w:p w:rsidR="00342980" w:rsidRPr="002107DA" w:rsidRDefault="00342980" w:rsidP="007419E5">
      <w:pPr>
        <w:pStyle w:val="Heading3"/>
      </w:pPr>
      <w:r w:rsidRPr="002107DA">
        <w:lastRenderedPageBreak/>
        <w:t>Detailed Deliverable Cost Schedules</w:t>
      </w:r>
    </w:p>
    <w:p w:rsidR="00342980" w:rsidRPr="002107DA" w:rsidRDefault="00342980" w:rsidP="00342980">
      <w:pPr>
        <w:jc w:val="both"/>
      </w:pPr>
    </w:p>
    <w:p w:rsidR="00342980" w:rsidRPr="002107DA" w:rsidRDefault="00342980" w:rsidP="007419E5">
      <w:pPr>
        <w:pStyle w:val="Heading4"/>
      </w:pPr>
      <w:r w:rsidRPr="002107DA">
        <w:t xml:space="preserve">The schedules have been set up so that the sub-total from each deliverable cost schedule </w:t>
      </w:r>
      <w:r w:rsidR="00245F18" w:rsidRPr="002107DA">
        <w:t>shall</w:t>
      </w:r>
      <w:r w:rsidRPr="002107DA">
        <w:t xml:space="preserve"> automatically be transferred to the summary table in </w:t>
      </w:r>
      <w:r w:rsidRPr="002107DA">
        <w:rPr>
          <w:b/>
          <w:i/>
        </w:rPr>
        <w:t xml:space="preserve">Section </w:t>
      </w:r>
      <w:r w:rsidR="00440536" w:rsidRPr="002107DA">
        <w:rPr>
          <w:b/>
          <w:i/>
        </w:rPr>
        <w:t>6</w:t>
      </w:r>
      <w:r w:rsidRPr="002107DA">
        <w:rPr>
          <w:b/>
          <w:i/>
        </w:rPr>
        <w:t>.1.</w:t>
      </w:r>
      <w:r w:rsidR="000417D5" w:rsidRPr="002107DA">
        <w:rPr>
          <w:b/>
          <w:i/>
        </w:rPr>
        <w:t>3</w:t>
      </w:r>
      <w:r w:rsidRPr="002107DA">
        <w:rPr>
          <w:b/>
          <w:i/>
        </w:rPr>
        <w:t xml:space="preserve">, Summary Schedule of Project Costs </w:t>
      </w:r>
      <w:r w:rsidR="00742221" w:rsidRPr="002107DA">
        <w:rPr>
          <w:b/>
          <w:i/>
        </w:rPr>
        <w:t xml:space="preserve">(refer to </w:t>
      </w:r>
      <w:r w:rsidR="00916995" w:rsidRPr="002107DA">
        <w:rPr>
          <w:b/>
          <w:i/>
        </w:rPr>
        <w:t xml:space="preserve">Attachment </w:t>
      </w:r>
      <w:r w:rsidR="00B2163F" w:rsidRPr="002107DA">
        <w:rPr>
          <w:b/>
          <w:i/>
        </w:rPr>
        <w:t>I</w:t>
      </w:r>
      <w:r w:rsidR="00916995" w:rsidRPr="002107DA">
        <w:rPr>
          <w:b/>
          <w:i/>
        </w:rPr>
        <w:t>, Project Costs</w:t>
      </w:r>
      <w:r w:rsidR="00742221" w:rsidRPr="002107DA">
        <w:rPr>
          <w:b/>
          <w:i/>
        </w:rPr>
        <w:t>)</w:t>
      </w:r>
      <w:r w:rsidRPr="002107DA">
        <w:t xml:space="preserve">.  </w:t>
      </w:r>
    </w:p>
    <w:p w:rsidR="00342980" w:rsidRPr="002107DA" w:rsidRDefault="00342980" w:rsidP="00443370"/>
    <w:p w:rsidR="00342980" w:rsidRPr="002107DA" w:rsidRDefault="00342980" w:rsidP="007419E5">
      <w:pPr>
        <w:ind w:left="3060"/>
        <w:jc w:val="both"/>
      </w:pPr>
      <w:r w:rsidRPr="002107DA">
        <w:t xml:space="preserve">However, it is ultimately the proposer’s responsibility to make sure that all totals are correctly transferred to the summary table in </w:t>
      </w:r>
      <w:r w:rsidRPr="002107DA">
        <w:rPr>
          <w:b/>
          <w:i/>
        </w:rPr>
        <w:t xml:space="preserve">Section </w:t>
      </w:r>
      <w:r w:rsidR="00440536" w:rsidRPr="002107DA">
        <w:rPr>
          <w:b/>
          <w:i/>
        </w:rPr>
        <w:t>6</w:t>
      </w:r>
      <w:r w:rsidRPr="002107DA">
        <w:rPr>
          <w:b/>
          <w:i/>
        </w:rPr>
        <w:t>.1.</w:t>
      </w:r>
      <w:r w:rsidR="000417D5" w:rsidRPr="002107DA">
        <w:rPr>
          <w:b/>
          <w:i/>
        </w:rPr>
        <w:t>3</w:t>
      </w:r>
      <w:r w:rsidRPr="002107DA">
        <w:rPr>
          <w:b/>
          <w:i/>
        </w:rPr>
        <w:t xml:space="preserve">, Summary Schedule of Project Costs </w:t>
      </w:r>
      <w:r w:rsidR="00742221" w:rsidRPr="002107DA">
        <w:rPr>
          <w:b/>
          <w:i/>
        </w:rPr>
        <w:t>(refer to</w:t>
      </w:r>
      <w:r w:rsidRPr="002107DA">
        <w:rPr>
          <w:b/>
          <w:i/>
        </w:rPr>
        <w:t xml:space="preserve"> </w:t>
      </w:r>
      <w:r w:rsidR="00916995" w:rsidRPr="002107DA">
        <w:rPr>
          <w:b/>
          <w:i/>
        </w:rPr>
        <w:t xml:space="preserve">Attachment </w:t>
      </w:r>
      <w:r w:rsidR="00B2163F" w:rsidRPr="002107DA">
        <w:rPr>
          <w:b/>
          <w:i/>
        </w:rPr>
        <w:t>I</w:t>
      </w:r>
      <w:r w:rsidR="00916995" w:rsidRPr="002107DA">
        <w:rPr>
          <w:b/>
          <w:i/>
        </w:rPr>
        <w:t>, Project Costs</w:t>
      </w:r>
      <w:r w:rsidR="00742221" w:rsidRPr="002107DA">
        <w:rPr>
          <w:b/>
          <w:i/>
        </w:rPr>
        <w:t>)</w:t>
      </w:r>
      <w:r w:rsidRPr="002107DA">
        <w:t xml:space="preserve"> prior to submitting their cost proposal.</w:t>
      </w:r>
    </w:p>
    <w:p w:rsidR="00342980" w:rsidRPr="002107DA" w:rsidRDefault="00342980" w:rsidP="00342980">
      <w:pPr>
        <w:ind w:left="1440" w:hanging="1440"/>
        <w:jc w:val="both"/>
      </w:pPr>
    </w:p>
    <w:p w:rsidR="00342980" w:rsidRPr="002107DA" w:rsidRDefault="00342980" w:rsidP="007419E5">
      <w:pPr>
        <w:pStyle w:val="Heading4"/>
      </w:pPr>
      <w:r w:rsidRPr="002107DA">
        <w:t xml:space="preserve">Proposers </w:t>
      </w:r>
      <w:r w:rsidR="00245F18" w:rsidRPr="002107DA">
        <w:t>shall</w:t>
      </w:r>
      <w:r w:rsidRPr="002107DA">
        <w:t xml:space="preserve"> provide a detailed description and cost for each proposed item.</w:t>
      </w:r>
    </w:p>
    <w:p w:rsidR="00342980" w:rsidRPr="002107DA" w:rsidRDefault="00342980" w:rsidP="00342980"/>
    <w:p w:rsidR="00342980" w:rsidRDefault="00342980" w:rsidP="007419E5">
      <w:pPr>
        <w:pStyle w:val="Heading4"/>
      </w:pPr>
      <w:r w:rsidRPr="002107DA">
        <w:t>The State reserves the right</w:t>
      </w:r>
      <w:r>
        <w:t xml:space="preserve"> not to accept the proposed hardware and/or software.</w:t>
      </w:r>
    </w:p>
    <w:p w:rsidR="00342980" w:rsidRDefault="00342980" w:rsidP="00342980"/>
    <w:p w:rsidR="00342980" w:rsidRDefault="00342980" w:rsidP="007419E5">
      <w:pPr>
        <w:pStyle w:val="Heading4"/>
      </w:pPr>
      <w:r>
        <w:t xml:space="preserve">Costs for specific licenses </w:t>
      </w:r>
      <w:r w:rsidR="00245F18">
        <w:t>shall</w:t>
      </w:r>
      <w:r>
        <w:t xml:space="preserve"> be provided.</w:t>
      </w:r>
    </w:p>
    <w:p w:rsidR="00342980" w:rsidRDefault="00342980" w:rsidP="00342980"/>
    <w:p w:rsidR="00342980" w:rsidRDefault="00342980" w:rsidP="007419E5">
      <w:pPr>
        <w:pStyle w:val="Heading4"/>
      </w:pPr>
      <w:r>
        <w:t xml:space="preserve">The State reserves the right not to purchase the proposed hardware and/or software from the successful proposer. </w:t>
      </w:r>
    </w:p>
    <w:p w:rsidR="00342980" w:rsidRDefault="00342980" w:rsidP="00342980">
      <w:pPr>
        <w:ind w:left="1440" w:hanging="1440"/>
        <w:jc w:val="both"/>
      </w:pPr>
    </w:p>
    <w:p w:rsidR="00342980" w:rsidRDefault="00342980" w:rsidP="007419E5">
      <w:pPr>
        <w:pStyle w:val="Heading3"/>
      </w:pPr>
      <w:r>
        <w:t>Other Associated Costs</w:t>
      </w:r>
    </w:p>
    <w:p w:rsidR="00342980" w:rsidRDefault="00342980" w:rsidP="00342980">
      <w:pPr>
        <w:jc w:val="both"/>
      </w:pPr>
    </w:p>
    <w:p w:rsidR="00342980" w:rsidRDefault="00342980" w:rsidP="007419E5">
      <w:pPr>
        <w:ind w:left="1890"/>
        <w:jc w:val="both"/>
      </w:pPr>
      <w:r>
        <w:t xml:space="preserve">Proposers </w:t>
      </w:r>
      <w:r w:rsidR="00245F18">
        <w:t>shall</w:t>
      </w:r>
      <w:r>
        <w:t xml:space="preserve"> identify any other costs not covered on the Detailed Deliverable Cost Schedules and/or the cost schedules for any hardware and/or software proposed, as follows:</w:t>
      </w:r>
    </w:p>
    <w:p w:rsidR="00342980" w:rsidRDefault="00342980" w:rsidP="00342980">
      <w:pPr>
        <w:jc w:val="both"/>
      </w:pPr>
    </w:p>
    <w:p w:rsidR="00342980" w:rsidRPr="002107DA" w:rsidRDefault="00342980" w:rsidP="007419E5">
      <w:pPr>
        <w:pStyle w:val="Heading4"/>
      </w:pPr>
      <w:r w:rsidRPr="002107DA">
        <w:t xml:space="preserve">The schedule has been set up so that the sub-total from this cost schedule </w:t>
      </w:r>
      <w:r w:rsidR="00245F18" w:rsidRPr="002107DA">
        <w:t>shall</w:t>
      </w:r>
      <w:r w:rsidRPr="002107DA">
        <w:t xml:space="preserve"> automatically be transferred to the summary table in </w:t>
      </w:r>
      <w:r w:rsidRPr="002107DA">
        <w:rPr>
          <w:b/>
          <w:i/>
        </w:rPr>
        <w:t xml:space="preserve">Section </w:t>
      </w:r>
      <w:r w:rsidR="00440536" w:rsidRPr="002107DA">
        <w:rPr>
          <w:b/>
          <w:i/>
        </w:rPr>
        <w:t>6</w:t>
      </w:r>
      <w:r w:rsidRPr="002107DA">
        <w:rPr>
          <w:b/>
          <w:i/>
        </w:rPr>
        <w:t>.1.</w:t>
      </w:r>
      <w:r w:rsidR="000417D5" w:rsidRPr="002107DA">
        <w:rPr>
          <w:b/>
          <w:i/>
        </w:rPr>
        <w:t>3</w:t>
      </w:r>
      <w:r w:rsidRPr="002107DA">
        <w:rPr>
          <w:b/>
          <w:i/>
        </w:rPr>
        <w:t xml:space="preserve">, Summary Schedule of Project Costs </w:t>
      </w:r>
      <w:r w:rsidR="00630546" w:rsidRPr="002107DA">
        <w:rPr>
          <w:b/>
          <w:i/>
        </w:rPr>
        <w:t xml:space="preserve">(refer to </w:t>
      </w:r>
      <w:r w:rsidR="00916995" w:rsidRPr="002107DA">
        <w:rPr>
          <w:b/>
          <w:i/>
        </w:rPr>
        <w:t xml:space="preserve">Attachment </w:t>
      </w:r>
      <w:r w:rsidR="00B2163F" w:rsidRPr="002107DA">
        <w:rPr>
          <w:b/>
          <w:i/>
        </w:rPr>
        <w:t>I</w:t>
      </w:r>
      <w:r w:rsidR="00916995" w:rsidRPr="002107DA">
        <w:rPr>
          <w:b/>
          <w:i/>
        </w:rPr>
        <w:t>, Project Costs</w:t>
      </w:r>
      <w:r w:rsidR="00630546" w:rsidRPr="002107DA">
        <w:rPr>
          <w:b/>
          <w:i/>
        </w:rPr>
        <w:t>)</w:t>
      </w:r>
      <w:r w:rsidRPr="002107DA">
        <w:t xml:space="preserve">.  </w:t>
      </w:r>
    </w:p>
    <w:p w:rsidR="00342980" w:rsidRPr="002107DA" w:rsidRDefault="00342980" w:rsidP="0032014A"/>
    <w:p w:rsidR="00342980" w:rsidRPr="002107DA" w:rsidRDefault="0056681D" w:rsidP="007419E5">
      <w:pPr>
        <w:ind w:left="3060"/>
        <w:jc w:val="both"/>
      </w:pPr>
      <w:r w:rsidRPr="002107DA">
        <w:t>I</w:t>
      </w:r>
      <w:r w:rsidR="00342980" w:rsidRPr="002107DA">
        <w:t xml:space="preserve">t is ultimately the proposer’s responsibility to make sure that all totals are correctly transferred to the summary table in </w:t>
      </w:r>
      <w:r w:rsidR="00342980" w:rsidRPr="002107DA">
        <w:rPr>
          <w:b/>
          <w:i/>
        </w:rPr>
        <w:t xml:space="preserve">Section </w:t>
      </w:r>
      <w:r w:rsidR="00440536" w:rsidRPr="002107DA">
        <w:rPr>
          <w:b/>
          <w:i/>
        </w:rPr>
        <w:t>6</w:t>
      </w:r>
      <w:r w:rsidR="00342980" w:rsidRPr="002107DA">
        <w:rPr>
          <w:b/>
          <w:i/>
        </w:rPr>
        <w:t>.1.</w:t>
      </w:r>
      <w:r w:rsidR="000417D5" w:rsidRPr="002107DA">
        <w:rPr>
          <w:b/>
          <w:i/>
        </w:rPr>
        <w:t>3</w:t>
      </w:r>
      <w:r w:rsidR="00342980" w:rsidRPr="002107DA">
        <w:rPr>
          <w:b/>
          <w:i/>
        </w:rPr>
        <w:t xml:space="preserve">, Summary Schedule of Project Costs </w:t>
      </w:r>
      <w:r w:rsidR="00630546" w:rsidRPr="002107DA">
        <w:rPr>
          <w:b/>
          <w:i/>
        </w:rPr>
        <w:t xml:space="preserve">(refer to </w:t>
      </w:r>
      <w:r w:rsidR="00916995" w:rsidRPr="002107DA">
        <w:rPr>
          <w:b/>
          <w:i/>
        </w:rPr>
        <w:t xml:space="preserve">Attachment </w:t>
      </w:r>
      <w:r w:rsidR="00B2163F" w:rsidRPr="002107DA">
        <w:rPr>
          <w:b/>
          <w:i/>
        </w:rPr>
        <w:t>I</w:t>
      </w:r>
      <w:r w:rsidR="00916995" w:rsidRPr="002107DA">
        <w:rPr>
          <w:b/>
          <w:i/>
        </w:rPr>
        <w:t>, Project Costs</w:t>
      </w:r>
      <w:r w:rsidR="00630546" w:rsidRPr="002107DA">
        <w:rPr>
          <w:b/>
          <w:i/>
        </w:rPr>
        <w:t>)</w:t>
      </w:r>
      <w:r w:rsidR="00342980" w:rsidRPr="002107DA">
        <w:t xml:space="preserve"> prior to submitting their cost proposal.</w:t>
      </w:r>
    </w:p>
    <w:p w:rsidR="00342980" w:rsidRPr="002107DA" w:rsidRDefault="00342980" w:rsidP="00342980"/>
    <w:p w:rsidR="00342980" w:rsidRPr="002107DA" w:rsidRDefault="00342980" w:rsidP="007419E5">
      <w:pPr>
        <w:pStyle w:val="Heading4"/>
      </w:pPr>
      <w:r w:rsidRPr="002107DA">
        <w:t xml:space="preserve">Proposers </w:t>
      </w:r>
      <w:r w:rsidR="00245F18" w:rsidRPr="002107DA">
        <w:t>shall</w:t>
      </w:r>
      <w:r w:rsidRPr="002107DA">
        <w:t xml:space="preserve"> provide detailed information for each item identified.</w:t>
      </w:r>
    </w:p>
    <w:p w:rsidR="00342980" w:rsidRPr="002107DA" w:rsidRDefault="00342980" w:rsidP="00342980">
      <w:pPr>
        <w:ind w:left="1440" w:hanging="1440"/>
        <w:jc w:val="both"/>
      </w:pPr>
    </w:p>
    <w:p w:rsidR="00342980" w:rsidRPr="002107DA" w:rsidRDefault="00342980" w:rsidP="007419E5">
      <w:pPr>
        <w:pStyle w:val="Heading3"/>
      </w:pPr>
      <w:r w:rsidRPr="002107DA">
        <w:t>Summary Schedule of Project Costs</w:t>
      </w:r>
    </w:p>
    <w:p w:rsidR="00342980" w:rsidRPr="002107DA" w:rsidRDefault="00342980" w:rsidP="00342980">
      <w:pPr>
        <w:jc w:val="both"/>
      </w:pPr>
    </w:p>
    <w:p w:rsidR="00342980" w:rsidRPr="002107DA" w:rsidRDefault="00342980" w:rsidP="007419E5">
      <w:pPr>
        <w:ind w:left="1890"/>
        <w:jc w:val="both"/>
      </w:pPr>
      <w:r w:rsidRPr="002107DA">
        <w:t xml:space="preserve">Proposers </w:t>
      </w:r>
      <w:r w:rsidR="00245F18" w:rsidRPr="002107DA">
        <w:t>shall</w:t>
      </w:r>
      <w:r w:rsidRPr="002107DA">
        <w:t xml:space="preserve"> make sure that all totals from the Detailed Deliverable Cost Schedules, the cost schedules for </w:t>
      </w:r>
      <w:r w:rsidR="00294586">
        <w:t>O</w:t>
      </w:r>
      <w:r w:rsidRPr="002107DA">
        <w:t xml:space="preserve">ther </w:t>
      </w:r>
      <w:r w:rsidR="00294586">
        <w:t>Associated C</w:t>
      </w:r>
      <w:r w:rsidRPr="002107DA">
        <w:t xml:space="preserve">osts are transferred to </w:t>
      </w:r>
      <w:r w:rsidRPr="002107DA">
        <w:rPr>
          <w:b/>
          <w:i/>
        </w:rPr>
        <w:t xml:space="preserve">Section </w:t>
      </w:r>
      <w:r w:rsidR="00440536" w:rsidRPr="002107DA">
        <w:rPr>
          <w:b/>
          <w:i/>
        </w:rPr>
        <w:t>6</w:t>
      </w:r>
      <w:r w:rsidRPr="002107DA">
        <w:rPr>
          <w:b/>
          <w:i/>
        </w:rPr>
        <w:t>.1.</w:t>
      </w:r>
      <w:r w:rsidR="000417D5" w:rsidRPr="002107DA">
        <w:rPr>
          <w:b/>
          <w:i/>
        </w:rPr>
        <w:t>3</w:t>
      </w:r>
      <w:r w:rsidRPr="002107DA">
        <w:rPr>
          <w:b/>
          <w:i/>
        </w:rPr>
        <w:t xml:space="preserve">, Summary Schedule of Project Costs </w:t>
      </w:r>
      <w:r w:rsidR="003964DD" w:rsidRPr="002107DA">
        <w:rPr>
          <w:b/>
          <w:i/>
        </w:rPr>
        <w:t>(refer to</w:t>
      </w:r>
      <w:r w:rsidRPr="002107DA">
        <w:rPr>
          <w:b/>
          <w:i/>
        </w:rPr>
        <w:t xml:space="preserve"> </w:t>
      </w:r>
      <w:r w:rsidR="00916995" w:rsidRPr="002107DA">
        <w:rPr>
          <w:b/>
          <w:i/>
        </w:rPr>
        <w:t xml:space="preserve">Attachment </w:t>
      </w:r>
      <w:r w:rsidR="00B2163F" w:rsidRPr="002107DA">
        <w:rPr>
          <w:b/>
          <w:i/>
        </w:rPr>
        <w:t>I</w:t>
      </w:r>
      <w:r w:rsidR="00916995" w:rsidRPr="002107DA">
        <w:rPr>
          <w:b/>
          <w:i/>
        </w:rPr>
        <w:t>, Project Costs</w:t>
      </w:r>
      <w:r w:rsidR="003964DD" w:rsidRPr="002107DA">
        <w:rPr>
          <w:b/>
          <w:i/>
        </w:rPr>
        <w:t>)</w:t>
      </w:r>
      <w:r w:rsidRPr="002107DA">
        <w:rPr>
          <w:b/>
          <w:i/>
        </w:rPr>
        <w:t>.</w:t>
      </w:r>
    </w:p>
    <w:p w:rsidR="00342980" w:rsidRPr="002107DA" w:rsidRDefault="00342980" w:rsidP="00342980">
      <w:pPr>
        <w:ind w:left="1440" w:hanging="1440"/>
        <w:jc w:val="both"/>
      </w:pPr>
    </w:p>
    <w:p w:rsidR="00342980" w:rsidRPr="002107DA" w:rsidRDefault="00342980" w:rsidP="007419E5">
      <w:pPr>
        <w:pStyle w:val="Heading3"/>
      </w:pPr>
      <w:r w:rsidRPr="002107DA">
        <w:t>Hourly Rate Schedule for Change Orders</w:t>
      </w:r>
    </w:p>
    <w:p w:rsidR="00342980" w:rsidRPr="002107DA" w:rsidRDefault="00342980" w:rsidP="00342980">
      <w:pPr>
        <w:jc w:val="both"/>
      </w:pPr>
    </w:p>
    <w:p w:rsidR="00342980" w:rsidRPr="002107DA" w:rsidRDefault="00342980" w:rsidP="007419E5">
      <w:pPr>
        <w:pStyle w:val="Heading4"/>
      </w:pPr>
      <w:r w:rsidRPr="002107DA">
        <w:t xml:space="preserve">Prices quoted for change orders/regulatory changes </w:t>
      </w:r>
      <w:r w:rsidR="00245F18" w:rsidRPr="002107DA">
        <w:t>shall</w:t>
      </w:r>
      <w:r w:rsidRPr="002107DA">
        <w:t xml:space="preserve"> remain in effect </w:t>
      </w:r>
      <w:r w:rsidRPr="002107DA">
        <w:lastRenderedPageBreak/>
        <w:t>for six (6) months after State acceptance of the successfully implemented system.</w:t>
      </w:r>
    </w:p>
    <w:p w:rsidR="00342980" w:rsidRPr="002107DA" w:rsidRDefault="00342980" w:rsidP="00342980"/>
    <w:p w:rsidR="00342980" w:rsidRPr="002107DA" w:rsidRDefault="00342980" w:rsidP="007419E5">
      <w:pPr>
        <w:pStyle w:val="Heading4"/>
      </w:pPr>
      <w:r w:rsidRPr="002107DA">
        <w:t xml:space="preserve">Proposers </w:t>
      </w:r>
      <w:r w:rsidR="00245F18" w:rsidRPr="002107DA">
        <w:t>shall</w:t>
      </w:r>
      <w:r w:rsidRPr="002107DA">
        <w:t xml:space="preserve"> provide firm, fixed hourly rates for change orders/regulatory changes, including updated documentation.</w:t>
      </w:r>
    </w:p>
    <w:p w:rsidR="00342980" w:rsidRPr="002107DA" w:rsidRDefault="00342980" w:rsidP="00342980"/>
    <w:p w:rsidR="00342980" w:rsidRPr="002107DA" w:rsidRDefault="00342980" w:rsidP="007419E5">
      <w:pPr>
        <w:pStyle w:val="Heading4"/>
      </w:pPr>
      <w:r w:rsidRPr="002107DA">
        <w:t xml:space="preserve">Proposers </w:t>
      </w:r>
      <w:r w:rsidR="00245F18" w:rsidRPr="002107DA">
        <w:t>shall</w:t>
      </w:r>
      <w:r w:rsidRPr="002107DA">
        <w:t xml:space="preserve"> provide a firm, fixed hourly rate for each staff classification identified on the project.  Proposers </w:t>
      </w:r>
      <w:r w:rsidR="00245F18" w:rsidRPr="002107DA">
        <w:t>shall</w:t>
      </w:r>
      <w:r w:rsidRPr="002107DA">
        <w:t xml:space="preserve"> not provide a single compilation rate.</w:t>
      </w:r>
    </w:p>
    <w:p w:rsidR="00A10381" w:rsidRDefault="00A10381" w:rsidP="00FB71DC">
      <w:pPr>
        <w:jc w:val="both"/>
      </w:pPr>
    </w:p>
    <w:p w:rsidR="00E40395" w:rsidRPr="000F62EE" w:rsidRDefault="00052E81" w:rsidP="007419E5">
      <w:pPr>
        <w:pStyle w:val="Heading1"/>
      </w:pPr>
      <w:bookmarkStart w:id="45" w:name="_Toc180917196"/>
      <w:bookmarkStart w:id="46" w:name="_Toc492392817"/>
      <w:r>
        <w:t>FINANCIAL</w:t>
      </w:r>
      <w:bookmarkEnd w:id="45"/>
      <w:bookmarkEnd w:id="46"/>
      <w:r w:rsidR="00E40395" w:rsidRPr="000F62EE">
        <w:t xml:space="preserve"> </w:t>
      </w:r>
    </w:p>
    <w:p w:rsidR="00E40395" w:rsidRDefault="00E40395" w:rsidP="00FE2D01">
      <w:pPr>
        <w:jc w:val="both"/>
      </w:pPr>
    </w:p>
    <w:p w:rsidR="00052E81" w:rsidRDefault="00052E81" w:rsidP="007419E5">
      <w:pPr>
        <w:pStyle w:val="Heading2"/>
      </w:pPr>
      <w:r>
        <w:t>PAYMENT</w:t>
      </w:r>
    </w:p>
    <w:p w:rsidR="00052E81" w:rsidRPr="008D24D6" w:rsidRDefault="00052E81" w:rsidP="00FE2D01">
      <w:pPr>
        <w:jc w:val="both"/>
      </w:pPr>
    </w:p>
    <w:p w:rsidR="00E40395" w:rsidRDefault="00E40395" w:rsidP="007419E5">
      <w:pPr>
        <w:pStyle w:val="Heading3"/>
      </w:pPr>
      <w:r>
        <w:t>Upon review and acceptance by the State, payments for invoices are normally made within 45 – 60 days of receipt, providing all required information, documents and/or attachments have been received.</w:t>
      </w:r>
    </w:p>
    <w:p w:rsidR="00355C23" w:rsidRDefault="00355C23" w:rsidP="00355C23"/>
    <w:p w:rsidR="00355C23" w:rsidRPr="00355C23" w:rsidRDefault="00355C23" w:rsidP="00294586">
      <w:pPr>
        <w:pStyle w:val="Heading3"/>
      </w:pPr>
      <w:r>
        <w:t>Pursuant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40395" w:rsidRDefault="00E40395" w:rsidP="00FE2D01">
      <w:pPr>
        <w:jc w:val="both"/>
      </w:pPr>
    </w:p>
    <w:p w:rsidR="00E40395" w:rsidRDefault="00E40395" w:rsidP="007419E5">
      <w:pPr>
        <w:pStyle w:val="Heading2"/>
      </w:pPr>
      <w:r w:rsidRPr="003A6105">
        <w:t>BILLING</w:t>
      </w:r>
    </w:p>
    <w:p w:rsidR="003A6105" w:rsidRPr="003A6105" w:rsidRDefault="003A6105" w:rsidP="00FE2D01"/>
    <w:p w:rsidR="00E40395" w:rsidRPr="003A6105" w:rsidRDefault="00E40395" w:rsidP="007419E5">
      <w:pPr>
        <w:pStyle w:val="Heading3"/>
      </w:pPr>
      <w:r w:rsidRPr="003A6105">
        <w:t>There shall be no advance payment for services furnished by a contractor pursuant to the executed contract.</w:t>
      </w:r>
    </w:p>
    <w:p w:rsidR="00E40395" w:rsidRPr="003A6105" w:rsidRDefault="00E40395" w:rsidP="007419E5"/>
    <w:p w:rsidR="00E40395" w:rsidRPr="003A6105" w:rsidRDefault="00E40395" w:rsidP="00294586">
      <w:pPr>
        <w:pStyle w:val="Heading3"/>
      </w:pPr>
      <w:r w:rsidRPr="003A6105">
        <w:t>Payment for services shall only be made after completed deliverables are received, reviewed and accepted in writing by the State.</w:t>
      </w:r>
    </w:p>
    <w:p w:rsidR="00E40395" w:rsidRPr="003A6105" w:rsidRDefault="00E40395" w:rsidP="007419E5"/>
    <w:p w:rsidR="00E40395" w:rsidRDefault="00E40395" w:rsidP="00294586">
      <w:pPr>
        <w:pStyle w:val="Heading3"/>
      </w:pPr>
      <w:r w:rsidRPr="003A6105">
        <w:t xml:space="preserve">The </w:t>
      </w:r>
      <w:r w:rsidR="001B597F">
        <w:t>vendor</w:t>
      </w:r>
      <w:r w:rsidRPr="003A6105">
        <w:t xml:space="preserve"> </w:t>
      </w:r>
      <w:r w:rsidR="00245F18">
        <w:t>shall</w:t>
      </w:r>
      <w:r w:rsidRPr="003A6105">
        <w:t xml:space="preserve"> bill the State as outlined in the approved contract and/or deliverable payment schedule.</w:t>
      </w:r>
    </w:p>
    <w:p w:rsidR="00FA5D3D" w:rsidRDefault="00FA5D3D" w:rsidP="007419E5"/>
    <w:p w:rsidR="00FA5D3D" w:rsidRPr="00FA5D3D" w:rsidRDefault="00FA5D3D" w:rsidP="00294586">
      <w:pPr>
        <w:pStyle w:val="Heading3"/>
      </w:pPr>
      <w:r>
        <w:t xml:space="preserve">Each billing </w:t>
      </w:r>
      <w:r w:rsidR="00245F18">
        <w:t>shall</w:t>
      </w:r>
      <w:r>
        <w:t xml:space="preserve"> consist of an invoice and a copy of the State-approved deliverable sign-off form.</w:t>
      </w:r>
    </w:p>
    <w:p w:rsidR="00913040" w:rsidRPr="006A5561" w:rsidRDefault="00913040" w:rsidP="00913040"/>
    <w:p w:rsidR="00913040" w:rsidRPr="006A5561" w:rsidRDefault="00913040" w:rsidP="00294586">
      <w:pPr>
        <w:pStyle w:val="Heading3"/>
      </w:pPr>
      <w:r w:rsidRPr="006A5561">
        <w:t xml:space="preserve">The State presently has a Procurement Card Program that participating State agencies may use to pay for some of their purchases.  The Program is issued through a major financial institution and is treated like any other major credit card.  Using agencies may desire to use the card as a method of payment.  No additional charges or fees shall be imposed for using the card.  Please indicate in your proposal response if you will accept </w:t>
      </w:r>
    </w:p>
    <w:p w:rsidR="00965F6B" w:rsidRDefault="00965F6B" w:rsidP="00BF2504">
      <w:pPr>
        <w:jc w:val="both"/>
      </w:pPr>
    </w:p>
    <w:p w:rsidR="00BF2504" w:rsidRDefault="00BF2504" w:rsidP="007419E5">
      <w:pPr>
        <w:pStyle w:val="Heading2"/>
      </w:pPr>
      <w:r>
        <w:t>TIMELINESS OF BILLING</w:t>
      </w:r>
    </w:p>
    <w:p w:rsidR="00BF2504" w:rsidRDefault="00BF2504" w:rsidP="00BF2504"/>
    <w:p w:rsidR="00BF2504" w:rsidRPr="003A6105" w:rsidRDefault="00BF2504" w:rsidP="007419E5">
      <w:pPr>
        <w:ind w:left="1080"/>
        <w:jc w:val="both"/>
      </w:pPr>
      <w:r>
        <w:t xml:space="preserve">The State is on a fiscal year calendar.  All billings for dates of service prior to July 1 </w:t>
      </w:r>
      <w:r w:rsidR="00245F18">
        <w:t>shall</w:t>
      </w:r>
      <w:r>
        <w:t xml:space="preserve"> be submitted to the State no later than the first Friday in August of the same year.  A billing submitted after the first Friday in August that forces the State to process the billing as a stale claim pursuant to NRS </w:t>
      </w:r>
      <w:r w:rsidRPr="00BF2504">
        <w:t xml:space="preserve">353.097, </w:t>
      </w:r>
      <w:r w:rsidR="00245F18">
        <w:t>shall</w:t>
      </w:r>
      <w:r w:rsidRPr="00BF2504">
        <w:t xml:space="preserve"> subject the contractor to an administrative fee not to </w:t>
      </w:r>
      <w:r w:rsidRPr="00BF2504">
        <w:lastRenderedPageBreak/>
        <w:t xml:space="preserve">exceed $100.00.  This is the estimate of the additional costs to the State for processing the billing as a stale claim and this amount </w:t>
      </w:r>
      <w:r w:rsidR="00245F18">
        <w:t>shall</w:t>
      </w:r>
      <w:r w:rsidRPr="00BF2504">
        <w:t xml:space="preserve"> be deducted from the stale claims payment due the contractor.</w:t>
      </w:r>
    </w:p>
    <w:p w:rsidR="00BF2504" w:rsidRPr="003A6105" w:rsidRDefault="00BF2504" w:rsidP="00BF2504">
      <w:pPr>
        <w:jc w:val="both"/>
      </w:pPr>
    </w:p>
    <w:p w:rsidR="00E40395" w:rsidRPr="00A10381" w:rsidRDefault="00E40395" w:rsidP="007419E5">
      <w:pPr>
        <w:pStyle w:val="Heading2"/>
        <w:rPr>
          <w:bCs/>
        </w:rPr>
      </w:pPr>
      <w:r w:rsidRPr="00A10381">
        <w:t xml:space="preserve">HOLD BACKS </w:t>
      </w:r>
    </w:p>
    <w:p w:rsidR="00E40395" w:rsidRPr="003A6105" w:rsidRDefault="00E40395" w:rsidP="00FE2D01">
      <w:pPr>
        <w:jc w:val="both"/>
      </w:pPr>
    </w:p>
    <w:p w:rsidR="00E40395" w:rsidRPr="003A6105" w:rsidRDefault="00E40395" w:rsidP="007419E5">
      <w:pPr>
        <w:pStyle w:val="Heading3"/>
      </w:pPr>
      <w:r w:rsidRPr="003A6105">
        <w:t xml:space="preserve">The State shall pay all invoiced amounts, less a </w:t>
      </w:r>
      <w:r w:rsidR="00797BC9">
        <w:t>20</w:t>
      </w:r>
      <w:proofErr w:type="gramStart"/>
      <w:r w:rsidR="00797BC9">
        <w:t xml:space="preserve">% </w:t>
      </w:r>
      <w:r w:rsidR="001C7FF1">
        <w:t xml:space="preserve"> </w:t>
      </w:r>
      <w:r w:rsidRPr="00F66A38">
        <w:t>hold</w:t>
      </w:r>
      <w:proofErr w:type="gramEnd"/>
      <w:r w:rsidRPr="00F66A38">
        <w:t xml:space="preserve"> back</w:t>
      </w:r>
      <w:r w:rsidRPr="003A6105">
        <w:t>, following receipt of the invoice and a fully completed project deliverable sign-off form.</w:t>
      </w:r>
    </w:p>
    <w:p w:rsidR="00E40395" w:rsidRPr="003A6105" w:rsidRDefault="00E40395" w:rsidP="007419E5"/>
    <w:p w:rsidR="00E40395" w:rsidRPr="003A6105" w:rsidRDefault="00E40395" w:rsidP="007419E5">
      <w:pPr>
        <w:pStyle w:val="Heading3"/>
      </w:pPr>
      <w:r w:rsidRPr="003A6105">
        <w:t xml:space="preserve">The distribution of the hold backs </w:t>
      </w:r>
      <w:r w:rsidR="00245F18">
        <w:t>shall</w:t>
      </w:r>
      <w:r w:rsidRPr="003A6105">
        <w:t xml:space="preserve"> be negotiated with the contractor.</w:t>
      </w:r>
    </w:p>
    <w:p w:rsidR="00E40395" w:rsidRPr="003A6105" w:rsidRDefault="00E40395" w:rsidP="007419E5"/>
    <w:p w:rsidR="00E40395" w:rsidRPr="003A6105" w:rsidRDefault="00E40395" w:rsidP="007419E5">
      <w:pPr>
        <w:pStyle w:val="Heading3"/>
      </w:pPr>
      <w:r w:rsidRPr="003A6105">
        <w:t xml:space="preserve">Actual payment of hold backs </w:t>
      </w:r>
      <w:r w:rsidR="00245F18">
        <w:t>shall</w:t>
      </w:r>
      <w:r w:rsidRPr="003A6105">
        <w:t xml:space="preserve"> be made with the approval of the </w:t>
      </w:r>
      <w:proofErr w:type="spellStart"/>
      <w:r w:rsidR="001B6422">
        <w:t>IDP</w:t>
      </w:r>
      <w:proofErr w:type="spellEnd"/>
      <w:r w:rsidR="001B6422">
        <w:t xml:space="preserve"> Administrator and/or the IT Chief</w:t>
      </w:r>
      <w:r w:rsidRPr="003A6105">
        <w:t>.</w:t>
      </w:r>
    </w:p>
    <w:p w:rsidR="00621035" w:rsidRDefault="00621035" w:rsidP="00FE2D01">
      <w:pPr>
        <w:jc w:val="both"/>
      </w:pPr>
    </w:p>
    <w:p w:rsidR="002E02FF" w:rsidRPr="000F62EE" w:rsidRDefault="005B7AFF" w:rsidP="007419E5">
      <w:pPr>
        <w:pStyle w:val="Heading1"/>
      </w:pPr>
      <w:bookmarkStart w:id="47" w:name="_Toc492392818"/>
      <w:r>
        <w:t>WRITTEN QUESTIONS AND ANSWERS</w:t>
      </w:r>
      <w:bookmarkEnd w:id="47"/>
    </w:p>
    <w:p w:rsidR="005B3871" w:rsidRDefault="005B3871" w:rsidP="00FE2D01"/>
    <w:p w:rsidR="005B7AFF" w:rsidRPr="00025648" w:rsidRDefault="0056681D" w:rsidP="007419E5">
      <w:pPr>
        <w:ind w:left="360"/>
        <w:jc w:val="both"/>
        <w:rPr>
          <w:bCs/>
        </w:rPr>
      </w:pPr>
      <w:r>
        <w:t>T</w:t>
      </w:r>
      <w:r w:rsidR="005B7AFF" w:rsidRPr="00025648">
        <w:t xml:space="preserve">he Purchasing Division </w:t>
      </w:r>
      <w:r w:rsidR="00245F18">
        <w:t>shall</w:t>
      </w:r>
      <w:r w:rsidR="005B7AFF" w:rsidRPr="00025648">
        <w:t xml:space="preserve"> accept questions and/or comments in writing</w:t>
      </w:r>
      <w:r w:rsidR="00EE1AFD">
        <w:t xml:space="preserve"> </w:t>
      </w:r>
      <w:r w:rsidR="005B7AFF" w:rsidRPr="00025648">
        <w:t>regarding this RFP</w:t>
      </w:r>
      <w:r w:rsidR="00EE1AFD">
        <w:t xml:space="preserve"> as noted below:</w:t>
      </w:r>
    </w:p>
    <w:p w:rsidR="005B7AFF" w:rsidRDefault="005B7AFF" w:rsidP="00FE2D01"/>
    <w:p w:rsidR="00717865" w:rsidRDefault="00717865" w:rsidP="007419E5">
      <w:pPr>
        <w:pStyle w:val="Heading2"/>
      </w:pPr>
      <w:r>
        <w:t>QUESTIONS AND ANSWERS</w:t>
      </w:r>
    </w:p>
    <w:p w:rsidR="00717865" w:rsidRDefault="00717865" w:rsidP="00717865"/>
    <w:p w:rsidR="00717865" w:rsidRDefault="005606CE" w:rsidP="007419E5">
      <w:pPr>
        <w:pStyle w:val="Heading3"/>
      </w:pPr>
      <w:r>
        <w:t>All questions related to the RFP shall be directed to the Purchasing Division as specified on Page 1 of this RFP.</w:t>
      </w:r>
    </w:p>
    <w:p w:rsidR="00717865" w:rsidRPr="00371363" w:rsidRDefault="00717865" w:rsidP="00717865"/>
    <w:p w:rsidR="00717865" w:rsidRPr="002107DA" w:rsidRDefault="00717865" w:rsidP="007419E5">
      <w:pPr>
        <w:pStyle w:val="Heading3"/>
      </w:pPr>
      <w:r w:rsidRPr="002107DA">
        <w:t xml:space="preserve">The deadline for submitting questions is as specified in </w:t>
      </w:r>
      <w:r w:rsidRPr="002107DA">
        <w:rPr>
          <w:b/>
          <w:i/>
        </w:rPr>
        <w:t xml:space="preserve">Section </w:t>
      </w:r>
      <w:r w:rsidR="00440536" w:rsidRPr="002107DA">
        <w:rPr>
          <w:b/>
          <w:i/>
        </w:rPr>
        <w:t>9</w:t>
      </w:r>
      <w:r w:rsidRPr="002107DA">
        <w:rPr>
          <w:b/>
          <w:i/>
        </w:rPr>
        <w:t>, RFP Timeline</w:t>
      </w:r>
      <w:r w:rsidRPr="002107DA">
        <w:t>.</w:t>
      </w:r>
    </w:p>
    <w:p w:rsidR="00717865" w:rsidRPr="002107DA" w:rsidRDefault="00717865" w:rsidP="007419E5"/>
    <w:p w:rsidR="00717865" w:rsidRPr="002107DA" w:rsidRDefault="00717865" w:rsidP="007419E5">
      <w:pPr>
        <w:pStyle w:val="Heading3"/>
      </w:pPr>
      <w:r w:rsidRPr="002107DA">
        <w:t xml:space="preserve">All questions and/or comments </w:t>
      </w:r>
      <w:r w:rsidR="00245F18" w:rsidRPr="002107DA">
        <w:t>shall</w:t>
      </w:r>
      <w:r w:rsidRPr="002107DA">
        <w:t xml:space="preserve"> be addressed in writing</w:t>
      </w:r>
      <w:r w:rsidR="005606CE">
        <w:t xml:space="preserve"> via email</w:t>
      </w:r>
      <w:r w:rsidR="00A71BC3" w:rsidRPr="002107DA">
        <w:t xml:space="preserve">.  An email notification that the amendment has been posted to the Purchasing website </w:t>
      </w:r>
      <w:r w:rsidR="00245F18" w:rsidRPr="002107DA">
        <w:t>shall</w:t>
      </w:r>
      <w:r w:rsidR="00A71BC3" w:rsidRPr="002107DA">
        <w:t xml:space="preserve"> be issued on or abo</w:t>
      </w:r>
      <w:r w:rsidRPr="002107DA">
        <w:t xml:space="preserve">ut the date specified in </w:t>
      </w:r>
      <w:r w:rsidRPr="002107DA">
        <w:rPr>
          <w:b/>
          <w:i/>
        </w:rPr>
        <w:t xml:space="preserve">Section </w:t>
      </w:r>
      <w:r w:rsidR="00440536" w:rsidRPr="002107DA">
        <w:rPr>
          <w:b/>
          <w:i/>
        </w:rPr>
        <w:t>9</w:t>
      </w:r>
      <w:r w:rsidRPr="002107DA">
        <w:rPr>
          <w:b/>
          <w:i/>
        </w:rPr>
        <w:t>, RFP Timeline</w:t>
      </w:r>
      <w:r w:rsidRPr="002107DA">
        <w:t>.</w:t>
      </w:r>
    </w:p>
    <w:p w:rsidR="00717865" w:rsidRPr="002107DA" w:rsidRDefault="00717865" w:rsidP="00717865"/>
    <w:p w:rsidR="002E02FF" w:rsidRPr="002107DA" w:rsidRDefault="008F5CE9" w:rsidP="007419E5">
      <w:pPr>
        <w:pStyle w:val="Heading1"/>
        <w:rPr>
          <w:bCs/>
        </w:rPr>
      </w:pPr>
      <w:bookmarkStart w:id="48" w:name="_Toc492392819"/>
      <w:r w:rsidRPr="002107DA">
        <w:t>RFP TIMELINE</w:t>
      </w:r>
      <w:bookmarkEnd w:id="48"/>
    </w:p>
    <w:p w:rsidR="002E02FF" w:rsidRDefault="002E02FF" w:rsidP="00FE2D01"/>
    <w:p w:rsidR="00690F1D" w:rsidRDefault="00690F1D" w:rsidP="007419E5">
      <w:pPr>
        <w:ind w:left="360"/>
        <w:jc w:val="both"/>
      </w:pPr>
      <w:r>
        <w:t xml:space="preserve">The following represents the proposed timeline for this project.  </w:t>
      </w:r>
      <w:r w:rsidR="00855B74">
        <w:t xml:space="preserve">All times stated </w:t>
      </w:r>
      <w:proofErr w:type="gramStart"/>
      <w:r w:rsidR="00855B74">
        <w:t>are</w:t>
      </w:r>
      <w:proofErr w:type="gramEnd"/>
      <w:r w:rsidR="00855B74">
        <w:t xml:space="preserve"> Pacific Time (PT).</w:t>
      </w:r>
      <w:r w:rsidR="002945AE">
        <w:t xml:space="preserve">  These dates represent a tentative schedule of events.  The State reserves the right to modify these dates at any time.  </w:t>
      </w:r>
    </w:p>
    <w:p w:rsidR="00690F1D" w:rsidRPr="008D24D6" w:rsidRDefault="00690F1D" w:rsidP="00FE2D01"/>
    <w:tbl>
      <w:tblPr>
        <w:tblW w:w="990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760"/>
        <w:gridCol w:w="4140"/>
      </w:tblGrid>
      <w:tr w:rsidR="008F5CE9" w:rsidRPr="008D24D6" w:rsidTr="007419E5">
        <w:trPr>
          <w:trHeight w:val="416"/>
          <w:tblHeader/>
        </w:trPr>
        <w:tc>
          <w:tcPr>
            <w:tcW w:w="5760" w:type="dxa"/>
            <w:tcBorders>
              <w:bottom w:val="single" w:sz="12" w:space="0" w:color="auto"/>
            </w:tcBorders>
            <w:shd w:val="clear" w:color="auto" w:fill="auto"/>
            <w:vAlign w:val="center"/>
          </w:tcPr>
          <w:p w:rsidR="008F5CE9" w:rsidRPr="00380D53" w:rsidRDefault="008F5CE9" w:rsidP="00B334F5">
            <w:pPr>
              <w:jc w:val="center"/>
              <w:rPr>
                <w:b/>
              </w:rPr>
            </w:pPr>
            <w:r w:rsidRPr="00380D53">
              <w:rPr>
                <w:b/>
              </w:rPr>
              <w:t>T</w:t>
            </w:r>
            <w:r w:rsidR="00B334F5" w:rsidRPr="00380D53">
              <w:rPr>
                <w:b/>
              </w:rPr>
              <w:t>ask</w:t>
            </w:r>
          </w:p>
        </w:tc>
        <w:tc>
          <w:tcPr>
            <w:tcW w:w="4140" w:type="dxa"/>
            <w:tcBorders>
              <w:bottom w:val="single" w:sz="12" w:space="0" w:color="auto"/>
            </w:tcBorders>
            <w:shd w:val="clear" w:color="auto" w:fill="auto"/>
            <w:vAlign w:val="center"/>
          </w:tcPr>
          <w:p w:rsidR="008F5CE9" w:rsidRPr="00380D53" w:rsidRDefault="00B334F5" w:rsidP="00477090">
            <w:pPr>
              <w:jc w:val="center"/>
              <w:rPr>
                <w:b/>
              </w:rPr>
            </w:pPr>
            <w:r w:rsidRPr="00380D53">
              <w:rPr>
                <w:b/>
              </w:rPr>
              <w:t>Date/Time</w:t>
            </w:r>
          </w:p>
        </w:tc>
      </w:tr>
      <w:tr w:rsidR="007419E5" w:rsidRPr="008D24D6" w:rsidTr="007419E5">
        <w:trPr>
          <w:trHeight w:val="416"/>
        </w:trPr>
        <w:tc>
          <w:tcPr>
            <w:tcW w:w="5760" w:type="dxa"/>
            <w:shd w:val="clear" w:color="auto" w:fill="auto"/>
            <w:vAlign w:val="center"/>
          </w:tcPr>
          <w:p w:rsidR="007419E5" w:rsidRPr="008D24D6" w:rsidRDefault="007419E5" w:rsidP="003C3B40">
            <w:r>
              <w:t>RFP Release</w:t>
            </w:r>
          </w:p>
        </w:tc>
        <w:tc>
          <w:tcPr>
            <w:tcW w:w="4140" w:type="dxa"/>
            <w:shd w:val="clear" w:color="auto" w:fill="auto"/>
            <w:vAlign w:val="center"/>
          </w:tcPr>
          <w:p w:rsidR="007419E5" w:rsidRPr="007419E5" w:rsidRDefault="007419E5" w:rsidP="007419E5">
            <w:pPr>
              <w:jc w:val="right"/>
            </w:pPr>
            <w:r>
              <w:t>09/26/2017</w:t>
            </w:r>
          </w:p>
        </w:tc>
      </w:tr>
      <w:tr w:rsidR="003C3B40" w:rsidRPr="008D24D6" w:rsidTr="007419E5">
        <w:trPr>
          <w:trHeight w:val="416"/>
        </w:trPr>
        <w:tc>
          <w:tcPr>
            <w:tcW w:w="5760" w:type="dxa"/>
            <w:shd w:val="clear" w:color="auto" w:fill="auto"/>
            <w:vAlign w:val="center"/>
          </w:tcPr>
          <w:p w:rsidR="003C3B40" w:rsidRPr="008D24D6" w:rsidRDefault="003C3B40" w:rsidP="003C3B40">
            <w:r w:rsidRPr="008D24D6">
              <w:t>Deadline for submitting questions</w:t>
            </w:r>
          </w:p>
        </w:tc>
        <w:tc>
          <w:tcPr>
            <w:tcW w:w="4140" w:type="dxa"/>
            <w:shd w:val="clear" w:color="auto" w:fill="auto"/>
            <w:vAlign w:val="center"/>
          </w:tcPr>
          <w:p w:rsidR="003C3B40" w:rsidRPr="00294586" w:rsidRDefault="003C3B40" w:rsidP="007419E5">
            <w:pPr>
              <w:jc w:val="right"/>
            </w:pPr>
            <w:r w:rsidRPr="007419E5">
              <w:t xml:space="preserve">10/03/2017 </w:t>
            </w:r>
            <w:r w:rsidRPr="00294586">
              <w:t>@ 12:00 PM</w:t>
            </w:r>
          </w:p>
        </w:tc>
      </w:tr>
      <w:tr w:rsidR="00E04498" w:rsidRPr="008D24D6" w:rsidTr="007419E5">
        <w:trPr>
          <w:trHeight w:val="416"/>
        </w:trPr>
        <w:tc>
          <w:tcPr>
            <w:tcW w:w="5760" w:type="dxa"/>
            <w:shd w:val="clear" w:color="auto" w:fill="auto"/>
            <w:vAlign w:val="center"/>
          </w:tcPr>
          <w:p w:rsidR="00E351E6" w:rsidRPr="008D24D6" w:rsidRDefault="00220230" w:rsidP="00EF3B64">
            <w:r w:rsidRPr="008D24D6">
              <w:t xml:space="preserve">Answers </w:t>
            </w:r>
            <w:r w:rsidR="00EF3B64">
              <w:t>posted to website</w:t>
            </w:r>
            <w:r w:rsidRPr="008D24D6">
              <w:t xml:space="preserve"> </w:t>
            </w:r>
          </w:p>
        </w:tc>
        <w:tc>
          <w:tcPr>
            <w:tcW w:w="4140" w:type="dxa"/>
            <w:shd w:val="clear" w:color="auto" w:fill="auto"/>
            <w:vAlign w:val="center"/>
          </w:tcPr>
          <w:p w:rsidR="005853E2" w:rsidRPr="00294586" w:rsidRDefault="00751815" w:rsidP="007419E5">
            <w:pPr>
              <w:jc w:val="right"/>
            </w:pPr>
            <w:r w:rsidRPr="00294586">
              <w:t xml:space="preserve">On or </w:t>
            </w:r>
            <w:r w:rsidR="002B1D34" w:rsidRPr="005606CE">
              <w:t>a</w:t>
            </w:r>
            <w:r w:rsidRPr="005606CE">
              <w:t xml:space="preserve">bout </w:t>
            </w:r>
            <w:r w:rsidR="003C3B40" w:rsidRPr="005606CE">
              <w:t>10/10/2017</w:t>
            </w:r>
            <w:r w:rsidR="00831BA7" w:rsidRPr="007419E5">
              <w:t xml:space="preserve"> </w:t>
            </w:r>
          </w:p>
        </w:tc>
      </w:tr>
      <w:tr w:rsidR="00E04498" w:rsidRPr="008D24D6" w:rsidTr="007419E5">
        <w:trPr>
          <w:trHeight w:val="416"/>
        </w:trPr>
        <w:tc>
          <w:tcPr>
            <w:tcW w:w="5760" w:type="dxa"/>
            <w:shd w:val="clear" w:color="auto" w:fill="auto"/>
            <w:vAlign w:val="center"/>
          </w:tcPr>
          <w:p w:rsidR="00E351E6" w:rsidRPr="008D24D6" w:rsidRDefault="00220230" w:rsidP="00FE2D01">
            <w:r w:rsidRPr="008D24D6">
              <w:t>Deadline for submittal of Reference Questionnaires</w:t>
            </w:r>
          </w:p>
        </w:tc>
        <w:tc>
          <w:tcPr>
            <w:tcW w:w="4140" w:type="dxa"/>
            <w:shd w:val="clear" w:color="auto" w:fill="auto"/>
            <w:vAlign w:val="center"/>
          </w:tcPr>
          <w:p w:rsidR="005853E2" w:rsidRPr="00294586" w:rsidRDefault="002B1D34" w:rsidP="007419E5">
            <w:pPr>
              <w:jc w:val="right"/>
              <w:rPr>
                <w:b/>
                <w:u w:val="single"/>
              </w:rPr>
            </w:pPr>
            <w:r w:rsidRPr="00294586">
              <w:t>No later than 4:30 PM on</w:t>
            </w:r>
            <w:r w:rsidRPr="007419E5">
              <w:rPr>
                <w:b/>
              </w:rPr>
              <w:t xml:space="preserve"> </w:t>
            </w:r>
            <w:r w:rsidR="001B31BE" w:rsidRPr="007419E5">
              <w:t>10</w:t>
            </w:r>
            <w:r w:rsidR="00EB2F9D" w:rsidRPr="007419E5">
              <w:t>/</w:t>
            </w:r>
            <w:r w:rsidR="003B78B7" w:rsidRPr="007419E5">
              <w:t>30</w:t>
            </w:r>
            <w:r w:rsidR="00EB2F9D" w:rsidRPr="007419E5">
              <w:t>/</w:t>
            </w:r>
            <w:r w:rsidR="001B31BE" w:rsidRPr="007419E5">
              <w:t>2017</w:t>
            </w:r>
            <w:r w:rsidR="00831BA7" w:rsidRPr="007419E5">
              <w:rPr>
                <w:b/>
                <w:u w:val="single"/>
              </w:rPr>
              <w:t xml:space="preserve"> </w:t>
            </w:r>
          </w:p>
        </w:tc>
      </w:tr>
      <w:tr w:rsidR="00E04498" w:rsidRPr="008D24D6" w:rsidTr="007419E5">
        <w:trPr>
          <w:trHeight w:val="416"/>
        </w:trPr>
        <w:tc>
          <w:tcPr>
            <w:tcW w:w="5760" w:type="dxa"/>
            <w:shd w:val="clear" w:color="auto" w:fill="auto"/>
            <w:vAlign w:val="center"/>
          </w:tcPr>
          <w:p w:rsidR="00A37214" w:rsidRPr="00A56FDF" w:rsidRDefault="00220230" w:rsidP="00FE2D01">
            <w:r w:rsidRPr="00A56FDF">
              <w:t>Deadline for submission and opening of proposals</w:t>
            </w:r>
          </w:p>
        </w:tc>
        <w:tc>
          <w:tcPr>
            <w:tcW w:w="4140" w:type="dxa"/>
            <w:shd w:val="clear" w:color="auto" w:fill="auto"/>
            <w:vAlign w:val="center"/>
          </w:tcPr>
          <w:p w:rsidR="005853E2" w:rsidRPr="00294586" w:rsidRDefault="00EB2F9D" w:rsidP="007419E5">
            <w:pPr>
              <w:jc w:val="right"/>
            </w:pPr>
            <w:r w:rsidRPr="005606CE">
              <w:t>N</w:t>
            </w:r>
            <w:r w:rsidR="002B1D34" w:rsidRPr="005606CE">
              <w:t xml:space="preserve">o later than 2:00 PM on </w:t>
            </w:r>
            <w:r w:rsidR="003B78B7" w:rsidRPr="007419E5">
              <w:t>11</w:t>
            </w:r>
            <w:r w:rsidRPr="007419E5">
              <w:t>/</w:t>
            </w:r>
            <w:r w:rsidR="003B78B7" w:rsidRPr="007419E5">
              <w:t>01</w:t>
            </w:r>
            <w:r w:rsidRPr="007419E5">
              <w:t>/</w:t>
            </w:r>
            <w:r w:rsidR="001B31BE" w:rsidRPr="007419E5">
              <w:t>2017</w:t>
            </w:r>
            <w:r w:rsidR="00A37214" w:rsidRPr="007419E5">
              <w:t xml:space="preserve"> </w:t>
            </w:r>
          </w:p>
        </w:tc>
      </w:tr>
      <w:tr w:rsidR="007419E5" w:rsidRPr="008D24D6" w:rsidTr="007419E5">
        <w:trPr>
          <w:trHeight w:val="416"/>
        </w:trPr>
        <w:tc>
          <w:tcPr>
            <w:tcW w:w="5760" w:type="dxa"/>
            <w:shd w:val="clear" w:color="auto" w:fill="auto"/>
            <w:vAlign w:val="center"/>
          </w:tcPr>
          <w:p w:rsidR="007419E5" w:rsidRPr="008D24D6" w:rsidRDefault="007419E5" w:rsidP="00FE2D01">
            <w:r>
              <w:t>Evaluation time period (approximate time frame)</w:t>
            </w:r>
          </w:p>
        </w:tc>
        <w:tc>
          <w:tcPr>
            <w:tcW w:w="4140" w:type="dxa"/>
            <w:shd w:val="clear" w:color="auto" w:fill="auto"/>
            <w:vAlign w:val="center"/>
          </w:tcPr>
          <w:p w:rsidR="007419E5" w:rsidRPr="007419E5" w:rsidRDefault="007F4049" w:rsidP="003E1D7E">
            <w:pPr>
              <w:jc w:val="right"/>
            </w:pPr>
            <w:r>
              <w:t>11/01</w:t>
            </w:r>
            <w:r w:rsidR="007419E5">
              <w:t>/2017</w:t>
            </w:r>
            <w:r>
              <w:t xml:space="preserve"> – 11/14/2017 </w:t>
            </w:r>
          </w:p>
        </w:tc>
      </w:tr>
      <w:tr w:rsidR="007419E5" w:rsidRPr="008D24D6" w:rsidTr="007419E5">
        <w:trPr>
          <w:trHeight w:val="416"/>
        </w:trPr>
        <w:tc>
          <w:tcPr>
            <w:tcW w:w="5760" w:type="dxa"/>
            <w:shd w:val="clear" w:color="auto" w:fill="auto"/>
            <w:vAlign w:val="center"/>
          </w:tcPr>
          <w:p w:rsidR="007419E5" w:rsidRDefault="007419E5" w:rsidP="00FE2D01">
            <w:r>
              <w:t>Selection of a vendor</w:t>
            </w:r>
          </w:p>
        </w:tc>
        <w:tc>
          <w:tcPr>
            <w:tcW w:w="4140" w:type="dxa"/>
            <w:shd w:val="clear" w:color="auto" w:fill="auto"/>
            <w:vAlign w:val="center"/>
          </w:tcPr>
          <w:p w:rsidR="007419E5" w:rsidRPr="007419E5" w:rsidRDefault="007F4049" w:rsidP="003E1D7E">
            <w:pPr>
              <w:jc w:val="right"/>
            </w:pPr>
            <w:r>
              <w:t>11/15/2017</w:t>
            </w:r>
          </w:p>
        </w:tc>
      </w:tr>
      <w:tr w:rsidR="007419E5" w:rsidRPr="008D24D6" w:rsidTr="007419E5">
        <w:trPr>
          <w:trHeight w:val="416"/>
        </w:trPr>
        <w:tc>
          <w:tcPr>
            <w:tcW w:w="5760" w:type="dxa"/>
            <w:shd w:val="clear" w:color="auto" w:fill="auto"/>
            <w:vAlign w:val="center"/>
          </w:tcPr>
          <w:p w:rsidR="007419E5" w:rsidRDefault="007419E5" w:rsidP="00FE2D01">
            <w:r>
              <w:t>Anticipated BOE approval</w:t>
            </w:r>
          </w:p>
        </w:tc>
        <w:tc>
          <w:tcPr>
            <w:tcW w:w="4140" w:type="dxa"/>
            <w:shd w:val="clear" w:color="auto" w:fill="auto"/>
            <w:vAlign w:val="center"/>
          </w:tcPr>
          <w:p w:rsidR="007419E5" w:rsidRPr="007419E5" w:rsidRDefault="007F4049" w:rsidP="003E1D7E">
            <w:pPr>
              <w:jc w:val="right"/>
            </w:pPr>
            <w:r>
              <w:t>12/05/2017</w:t>
            </w:r>
          </w:p>
        </w:tc>
      </w:tr>
      <w:tr w:rsidR="00F25898" w:rsidRPr="008D24D6" w:rsidTr="007419E5">
        <w:trPr>
          <w:trHeight w:val="416"/>
        </w:trPr>
        <w:tc>
          <w:tcPr>
            <w:tcW w:w="5760" w:type="dxa"/>
            <w:shd w:val="clear" w:color="auto" w:fill="auto"/>
            <w:vAlign w:val="center"/>
          </w:tcPr>
          <w:p w:rsidR="00F25898" w:rsidRDefault="00F25898" w:rsidP="00FE2D01">
            <w:r>
              <w:lastRenderedPageBreak/>
              <w:t>Contract start date (contingent upon BOE approval)</w:t>
            </w:r>
          </w:p>
        </w:tc>
        <w:tc>
          <w:tcPr>
            <w:tcW w:w="4140" w:type="dxa"/>
            <w:shd w:val="clear" w:color="auto" w:fill="auto"/>
            <w:vAlign w:val="center"/>
          </w:tcPr>
          <w:p w:rsidR="00F25898" w:rsidRPr="00294586" w:rsidRDefault="001B31BE" w:rsidP="007419E5">
            <w:pPr>
              <w:jc w:val="right"/>
            </w:pPr>
            <w:r w:rsidRPr="007419E5">
              <w:t xml:space="preserve">Upon </w:t>
            </w:r>
            <w:r w:rsidR="003B78B7" w:rsidRPr="007419E5">
              <w:t xml:space="preserve">BOE </w:t>
            </w:r>
            <w:r w:rsidRPr="007419E5">
              <w:t>Approval</w:t>
            </w:r>
          </w:p>
        </w:tc>
      </w:tr>
    </w:tbl>
    <w:p w:rsidR="001B31BE" w:rsidRDefault="001B31BE"/>
    <w:p w:rsidR="001C7FF1" w:rsidRPr="00F24EA2" w:rsidRDefault="001C7FF1" w:rsidP="007419E5">
      <w:pPr>
        <w:pStyle w:val="Heading1"/>
        <w:rPr>
          <w:bCs/>
        </w:rPr>
      </w:pPr>
      <w:bookmarkStart w:id="49" w:name="_Toc474494881"/>
      <w:bookmarkStart w:id="50" w:name="_Toc492392820"/>
      <w:r w:rsidRPr="00F24EA2">
        <w:t xml:space="preserve">PROPOSAL </w:t>
      </w:r>
      <w:r>
        <w:t>SUBMISSION REQUIREMENTS, FORMAT AND CONTENT</w:t>
      </w:r>
      <w:bookmarkEnd w:id="49"/>
      <w:bookmarkEnd w:id="50"/>
    </w:p>
    <w:p w:rsidR="001C7FF1" w:rsidRDefault="001C7FF1" w:rsidP="001C7FF1"/>
    <w:p w:rsidR="001C7FF1" w:rsidRDefault="001C7FF1" w:rsidP="007419E5">
      <w:pPr>
        <w:pStyle w:val="Heading2"/>
      </w:pPr>
      <w:r>
        <w:t xml:space="preserve">GENERAL SUBMISSION REQUIREMENTS </w:t>
      </w:r>
    </w:p>
    <w:p w:rsidR="001C7FF1" w:rsidRDefault="001C7FF1" w:rsidP="001C7FF1"/>
    <w:p w:rsidR="001C7FF1" w:rsidRDefault="001C7FF1" w:rsidP="007419E5">
      <w:pPr>
        <w:pStyle w:val="Heading3"/>
      </w:pPr>
      <w:r>
        <w:t xml:space="preserve">Vendors shall submit their proposals on one (1) CD or flash drive appropriately labeled with </w:t>
      </w:r>
      <w:r w:rsidR="002833BD">
        <w:t xml:space="preserve">the RFP </w:t>
      </w:r>
      <w:r w:rsidR="005606CE">
        <w:t>number</w:t>
      </w:r>
      <w:r w:rsidR="002833BD">
        <w:t xml:space="preserve"> and </w:t>
      </w:r>
      <w:r>
        <w:t>vendor’s name in accordance with the instructions below.</w:t>
      </w:r>
    </w:p>
    <w:p w:rsidR="001C7FF1" w:rsidRDefault="001C7FF1"/>
    <w:p w:rsidR="001C7FF1" w:rsidRDefault="001C7FF1" w:rsidP="007419E5">
      <w:pPr>
        <w:pStyle w:val="Heading3"/>
      </w:pPr>
      <w:r>
        <w:t xml:space="preserve">The one (1) CD or flash drive shall contain a maximum of four (4) PDF files which may include: </w:t>
      </w:r>
    </w:p>
    <w:p w:rsidR="001C7FF1" w:rsidRPr="00D26E63" w:rsidRDefault="001C7FF1" w:rsidP="001C7FF1"/>
    <w:p w:rsidR="001C7FF1" w:rsidRDefault="001C7FF1" w:rsidP="007419E5">
      <w:pPr>
        <w:pStyle w:val="Heading4"/>
      </w:pPr>
      <w:r>
        <w:t>Technical Proposal</w:t>
      </w:r>
    </w:p>
    <w:p w:rsidR="001C7FF1" w:rsidRDefault="001C7FF1" w:rsidP="007419E5">
      <w:pPr>
        <w:pStyle w:val="Heading4"/>
      </w:pPr>
      <w:r>
        <w:t>Confidential Technical (if applicable)</w:t>
      </w:r>
    </w:p>
    <w:p w:rsidR="001C7FF1" w:rsidRDefault="001C7FF1" w:rsidP="007419E5">
      <w:pPr>
        <w:pStyle w:val="Heading4"/>
      </w:pPr>
      <w:r>
        <w:t>Cost Proposal</w:t>
      </w:r>
    </w:p>
    <w:p w:rsidR="001C7FF1" w:rsidRDefault="001C7FF1" w:rsidP="007419E5">
      <w:pPr>
        <w:pStyle w:val="Heading4"/>
      </w:pPr>
      <w:r>
        <w:t>Confidential Financial</w:t>
      </w:r>
      <w:r w:rsidR="005606CE">
        <w:t xml:space="preserve"> (if applicable)</w:t>
      </w:r>
    </w:p>
    <w:p w:rsidR="001C7FF1" w:rsidRPr="00DD6EA3" w:rsidRDefault="001C7FF1" w:rsidP="001C7FF1"/>
    <w:p w:rsidR="001C7FF1" w:rsidRPr="00DA74D1" w:rsidRDefault="001C7FF1" w:rsidP="007419E5">
      <w:pPr>
        <w:pStyle w:val="Heading3"/>
      </w:pPr>
      <w:r>
        <w:t>Proposals shall have a technical response, which may be composed of two (2) parts in the event a vendor determines that a portion of their technical response qualifies as “confidential” per NRS 333.020 (5) (b).</w:t>
      </w:r>
    </w:p>
    <w:p w:rsidR="001C7FF1" w:rsidRDefault="001C7FF1" w:rsidP="001C7FF1"/>
    <w:p w:rsidR="001C7FF1" w:rsidRPr="002107DA" w:rsidRDefault="001C7FF1">
      <w:pPr>
        <w:pStyle w:val="Heading3"/>
        <w:rPr>
          <w:b/>
          <w:i/>
        </w:rPr>
      </w:pPr>
      <w:r w:rsidRPr="002107DA">
        <w:t xml:space="preserve">If complete responses cannot be provided without referencing confidential information, such confidential information shall be provided in accordance with </w:t>
      </w:r>
      <w:r w:rsidRPr="002107DA">
        <w:rPr>
          <w:b/>
          <w:i/>
        </w:rPr>
        <w:t xml:space="preserve">Section </w:t>
      </w:r>
      <w:r w:rsidR="00440536" w:rsidRPr="002107DA">
        <w:rPr>
          <w:b/>
          <w:i/>
        </w:rPr>
        <w:t>1</w:t>
      </w:r>
      <w:r w:rsidR="00904F6A" w:rsidRPr="002107DA">
        <w:rPr>
          <w:b/>
          <w:i/>
        </w:rPr>
        <w:t>0</w:t>
      </w:r>
      <w:r w:rsidRPr="002107DA">
        <w:rPr>
          <w:b/>
          <w:i/>
        </w:rPr>
        <w:t xml:space="preserve">.3, Part </w:t>
      </w:r>
      <w:proofErr w:type="spellStart"/>
      <w:r w:rsidRPr="002107DA">
        <w:rPr>
          <w:b/>
          <w:i/>
        </w:rPr>
        <w:t>IB</w:t>
      </w:r>
      <w:proofErr w:type="spellEnd"/>
      <w:r w:rsidRPr="002107DA">
        <w:rPr>
          <w:b/>
          <w:i/>
        </w:rPr>
        <w:t xml:space="preserve"> – Confidential Technical</w:t>
      </w:r>
      <w:r w:rsidR="008D4669" w:rsidRPr="002107DA">
        <w:rPr>
          <w:b/>
          <w:i/>
        </w:rPr>
        <w:t xml:space="preserve"> Proposal</w:t>
      </w:r>
      <w:r w:rsidRPr="002107DA">
        <w:rPr>
          <w:b/>
          <w:i/>
        </w:rPr>
        <w:t xml:space="preserve"> </w:t>
      </w:r>
      <w:r w:rsidRPr="007419E5">
        <w:t>and</w:t>
      </w:r>
      <w:r w:rsidRPr="002107DA">
        <w:rPr>
          <w:b/>
          <w:i/>
        </w:rPr>
        <w:t xml:space="preserve"> Section </w:t>
      </w:r>
      <w:r w:rsidR="00440536" w:rsidRPr="002107DA">
        <w:rPr>
          <w:b/>
          <w:i/>
        </w:rPr>
        <w:t>1</w:t>
      </w:r>
      <w:r w:rsidR="00904F6A" w:rsidRPr="002107DA">
        <w:rPr>
          <w:b/>
          <w:i/>
        </w:rPr>
        <w:t>0</w:t>
      </w:r>
      <w:r w:rsidRPr="002107DA">
        <w:rPr>
          <w:b/>
          <w:i/>
        </w:rPr>
        <w:t>.5, Part III Confidential Financial Information.</w:t>
      </w:r>
    </w:p>
    <w:p w:rsidR="001C7FF1" w:rsidRPr="002107DA" w:rsidRDefault="001C7FF1" w:rsidP="001C7FF1"/>
    <w:p w:rsidR="001C7FF1" w:rsidRPr="002107DA" w:rsidRDefault="001C7FF1" w:rsidP="00294586">
      <w:pPr>
        <w:pStyle w:val="Heading3"/>
      </w:pPr>
      <w:r w:rsidRPr="002107DA">
        <w:t xml:space="preserve">Specific references made to the section, page, and paragraph where the confidential information can be located shall be identified on </w:t>
      </w:r>
      <w:r w:rsidRPr="002107DA">
        <w:rPr>
          <w:b/>
          <w:i/>
        </w:rPr>
        <w:t>Attachment A, Confidentiality and Certification of Indemnification</w:t>
      </w:r>
      <w:r w:rsidRPr="002107DA">
        <w:t xml:space="preserve"> and comply with the requirements stated in </w:t>
      </w:r>
      <w:r w:rsidRPr="002107DA">
        <w:rPr>
          <w:b/>
          <w:i/>
        </w:rPr>
        <w:t xml:space="preserve">Section </w:t>
      </w:r>
      <w:r w:rsidR="00440536" w:rsidRPr="002107DA">
        <w:rPr>
          <w:b/>
          <w:i/>
        </w:rPr>
        <w:t>1</w:t>
      </w:r>
      <w:r w:rsidR="00904F6A" w:rsidRPr="002107DA">
        <w:rPr>
          <w:b/>
          <w:i/>
        </w:rPr>
        <w:t>0</w:t>
      </w:r>
      <w:r w:rsidRPr="002107DA">
        <w:rPr>
          <w:b/>
          <w:i/>
        </w:rPr>
        <w:t>.6, Confidentiality of Proposals.</w:t>
      </w:r>
    </w:p>
    <w:p w:rsidR="001C7FF1" w:rsidRPr="002107DA" w:rsidRDefault="001C7FF1" w:rsidP="001C7FF1">
      <w:pPr>
        <w:jc w:val="both"/>
      </w:pPr>
    </w:p>
    <w:p w:rsidR="001C7FF1" w:rsidRPr="002107DA" w:rsidRDefault="001C7FF1" w:rsidP="00294586">
      <w:pPr>
        <w:pStyle w:val="Heading3"/>
      </w:pPr>
      <w:r w:rsidRPr="002107DA">
        <w:t xml:space="preserve">The remaining section </w:t>
      </w:r>
      <w:r w:rsidR="0056681D" w:rsidRPr="002107DA">
        <w:t xml:space="preserve">to be submitted </w:t>
      </w:r>
      <w:r w:rsidRPr="002107DA">
        <w:t>is the cost proposal.</w:t>
      </w:r>
    </w:p>
    <w:p w:rsidR="001C7FF1" w:rsidRPr="002107DA" w:rsidRDefault="001C7FF1" w:rsidP="001C7FF1"/>
    <w:p w:rsidR="001C7FF1" w:rsidRPr="002107DA" w:rsidRDefault="001C7FF1">
      <w:pPr>
        <w:pStyle w:val="Heading3"/>
      </w:pPr>
      <w:r w:rsidRPr="002107DA">
        <w:t>Proposals that do not comply with the following requirements may be deemed non-responsive and rejected at the State’s discretion.</w:t>
      </w:r>
    </w:p>
    <w:p w:rsidR="001C7FF1" w:rsidRPr="00EE5C6F" w:rsidRDefault="001C7FF1" w:rsidP="007419E5"/>
    <w:p w:rsidR="001C7FF1" w:rsidRDefault="001C7FF1" w:rsidP="007419E5">
      <w:pPr>
        <w:pStyle w:val="Heading3"/>
      </w:pPr>
      <w:r w:rsidRPr="00EE5C6F">
        <w:t xml:space="preserve">Although it is a public opening, only the names of the vendors submitting proposals </w:t>
      </w:r>
      <w:r>
        <w:t>shall</w:t>
      </w:r>
      <w:r w:rsidRPr="00EE5C6F">
        <w:t xml:space="preserve"> be announced per NRS 333.335(6).  Technical and cost details about proposals submitted </w:t>
      </w:r>
      <w:r>
        <w:t>shall</w:t>
      </w:r>
      <w:r w:rsidRPr="00EE5C6F">
        <w:t xml:space="preserve"> not be disclosed.</w:t>
      </w:r>
    </w:p>
    <w:p w:rsidR="001C7FF1" w:rsidRPr="005740EC" w:rsidRDefault="001C7FF1" w:rsidP="001C7FF1"/>
    <w:p w:rsidR="001C7FF1" w:rsidRPr="00EE5C6F" w:rsidRDefault="001C7FF1" w:rsidP="007419E5">
      <w:pPr>
        <w:pStyle w:val="Heading3"/>
      </w:pPr>
      <w:r w:rsidRPr="00EE5C6F">
        <w:t xml:space="preserve">Assistance for handicapped, blind or hearing-impaired persons who wish to attend the RFP opening is available. </w:t>
      </w:r>
      <w:r>
        <w:t xml:space="preserve"> </w:t>
      </w:r>
      <w:r w:rsidRPr="00EE5C6F">
        <w:t xml:space="preserve">If special arrangements are necessary, please notify the Purchasing Division designee as soon as possible and at least two </w:t>
      </w:r>
      <w:r>
        <w:t xml:space="preserve">(2) </w:t>
      </w:r>
      <w:r w:rsidRPr="00EE5C6F">
        <w:t>days in advance of the opening.</w:t>
      </w:r>
    </w:p>
    <w:p w:rsidR="001C7FF1" w:rsidRPr="00EE5C6F" w:rsidRDefault="001C7FF1" w:rsidP="007419E5"/>
    <w:p w:rsidR="001C7FF1" w:rsidRPr="00EE5C6F" w:rsidRDefault="001C7FF1" w:rsidP="007419E5">
      <w:pPr>
        <w:pStyle w:val="Heading3"/>
      </w:pPr>
      <w:r w:rsidRPr="00EE5C6F">
        <w:t xml:space="preserve">For ease of evaluation, the </w:t>
      </w:r>
      <w:r>
        <w:t xml:space="preserve">technical and cost </w:t>
      </w:r>
      <w:r w:rsidRPr="00EE5C6F">
        <w:t>proposal</w:t>
      </w:r>
      <w:r>
        <w:t>s</w:t>
      </w:r>
      <w:r w:rsidRPr="00EE5C6F">
        <w:t xml:space="preserve"> </w:t>
      </w:r>
      <w:r>
        <w:t>shall</w:t>
      </w:r>
      <w:r w:rsidRPr="00EE5C6F">
        <w:t xml:space="preserve"> be presented in a format that corresponds to and references sections outlined within this RFP and </w:t>
      </w:r>
      <w:r>
        <w:t>shall</w:t>
      </w:r>
      <w:r w:rsidRPr="00EE5C6F">
        <w:t xml:space="preserve"> be </w:t>
      </w:r>
      <w:r w:rsidRPr="00EE5C6F">
        <w:lastRenderedPageBreak/>
        <w:t xml:space="preserve">presented in the same order.  </w:t>
      </w:r>
      <w:r>
        <w:t xml:space="preserve">Written responses shall be in </w:t>
      </w:r>
      <w:r>
        <w:rPr>
          <w:b/>
          <w:i/>
        </w:rPr>
        <w:t xml:space="preserve">bold/italics </w:t>
      </w:r>
      <w:r>
        <w:t>and placed immediately following the applicable RFP question, statement and/or section</w:t>
      </w:r>
      <w:r w:rsidRPr="00EE5C6F">
        <w:t>.</w:t>
      </w:r>
    </w:p>
    <w:p w:rsidR="001C7FF1" w:rsidRPr="00EE5C6F" w:rsidRDefault="001C7FF1" w:rsidP="007419E5"/>
    <w:p w:rsidR="001C7FF1" w:rsidRDefault="001C7FF1" w:rsidP="007419E5">
      <w:pPr>
        <w:pStyle w:val="Heading3"/>
      </w:pPr>
      <w:r w:rsidRPr="00EE5C6F">
        <w:t xml:space="preserve">Proposals are to be prepared in such a way as to provide a straightforward, concise delineation of capabilities to satisfy the requirements of this RFP.  Expensive color displays, promotional materials, etc., are not necessary or desired.  Emphasis </w:t>
      </w:r>
      <w:r>
        <w:t>shall</w:t>
      </w:r>
      <w:r w:rsidRPr="00EE5C6F">
        <w:t xml:space="preserve"> be concentrated on conformance to the RFP instructions, responsiveness to the RFP requirements, and on completeness and clarity of content.</w:t>
      </w:r>
    </w:p>
    <w:p w:rsidR="001C7FF1" w:rsidRPr="00EE5C6F" w:rsidRDefault="001C7FF1" w:rsidP="001C7FF1"/>
    <w:p w:rsidR="001C7FF1" w:rsidRPr="00EE5C6F" w:rsidRDefault="001C7FF1" w:rsidP="007419E5">
      <w:pPr>
        <w:pStyle w:val="Heading3"/>
      </w:pPr>
      <w:r w:rsidRPr="00EE5C6F">
        <w:t xml:space="preserve">For purposes of addressing questions concerning this RFP, the sole contact </w:t>
      </w:r>
      <w:r>
        <w:t>shall</w:t>
      </w:r>
      <w:r w:rsidRPr="00EE5C6F">
        <w:t xml:space="preserve"> be the Purchasing Division</w:t>
      </w:r>
      <w:r>
        <w:t xml:space="preserve"> as specified on Page 1 of this RFP</w:t>
      </w:r>
      <w:r w:rsidRPr="00EE5C6F">
        <w:t xml:space="preserve">.  Upon issuance of this RFP, other employees and representatives of the agencies identified in the RFP </w:t>
      </w:r>
      <w:r>
        <w:t>shall</w:t>
      </w:r>
      <w:r w:rsidRPr="00EE5C6F">
        <w:t xml:space="preserve">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rsidR="001C7FF1" w:rsidRPr="00EE5C6F" w:rsidRDefault="001C7FF1" w:rsidP="001C7FF1"/>
    <w:p w:rsidR="001C7FF1" w:rsidRPr="00EE5C6F" w:rsidRDefault="001C7FF1" w:rsidP="007419E5">
      <w:pPr>
        <w:pStyle w:val="Heading3"/>
      </w:pPr>
      <w:r>
        <w:t>Any v</w:t>
      </w:r>
      <w:r w:rsidRPr="00EE5C6F">
        <w:t>endor who believes</w:t>
      </w:r>
      <w:r>
        <w:t xml:space="preserve"> there are irregularities or lack of clarity in the RFP or</w:t>
      </w:r>
      <w:r w:rsidRPr="00EE5C6F">
        <w:t xml:space="preserve"> proposal requirements or specifications are unnecessarily restrictive or limit competition </w:t>
      </w:r>
      <w:r>
        <w:t xml:space="preserve">shall notify the Purchasing Division, </w:t>
      </w:r>
      <w:r w:rsidRPr="00EE5C6F">
        <w:t>in writing,</w:t>
      </w:r>
      <w:r>
        <w:t xml:space="preserve"> as soon as possible, so that corrective addenda may be furnished by the Purchasing Division in a timely manner to all proposers.</w:t>
      </w:r>
    </w:p>
    <w:p w:rsidR="001C7FF1" w:rsidRPr="00EE5C6F" w:rsidRDefault="001C7FF1" w:rsidP="001C7FF1"/>
    <w:p w:rsidR="001C7FF1" w:rsidRDefault="001C7FF1" w:rsidP="007419E5">
      <w:pPr>
        <w:pStyle w:val="Heading3"/>
      </w:pPr>
      <w:r w:rsidRPr="00EE5C6F">
        <w:t>If a vendor changes any material RFP language, vendor’s response may be deemed non-respons</w:t>
      </w:r>
      <w:r w:rsidRPr="00E94515">
        <w:t>i</w:t>
      </w:r>
      <w:r w:rsidRPr="00EE5C6F">
        <w:t>ve</w:t>
      </w:r>
      <w:r>
        <w:t xml:space="preserve"> per </w:t>
      </w:r>
      <w:r w:rsidRPr="00EE5C6F">
        <w:t>NRS 333.311.</w:t>
      </w:r>
    </w:p>
    <w:p w:rsidR="001C7FF1" w:rsidRPr="00703F0F" w:rsidRDefault="001C7FF1" w:rsidP="001C7FF1"/>
    <w:p w:rsidR="001C7FF1" w:rsidRDefault="001C7FF1" w:rsidP="007419E5">
      <w:pPr>
        <w:pStyle w:val="Heading3"/>
      </w:pPr>
      <w:r w:rsidRPr="00703F0F">
        <w:t xml:space="preserve">The </w:t>
      </w:r>
      <w:r>
        <w:t>vendor</w:t>
      </w:r>
      <w:r w:rsidRPr="00703F0F">
        <w:t xml:space="preserve"> understands and acknowledge</w:t>
      </w:r>
      <w:r>
        <w:t>s that the representations made in its proposal</w:t>
      </w:r>
      <w:r w:rsidRPr="00703F0F">
        <w:t xml:space="preserve"> are material and important, and </w:t>
      </w:r>
      <w:r>
        <w:t>shall</w:t>
      </w:r>
      <w:r w:rsidRPr="00703F0F">
        <w:t xml:space="preserve"> be relied on by the</w:t>
      </w:r>
      <w:r>
        <w:t xml:space="preserve"> State </w:t>
      </w:r>
      <w:r w:rsidRPr="00703F0F">
        <w:t xml:space="preserve">in its evaluation of a </w:t>
      </w:r>
      <w:r>
        <w:t>p</w:t>
      </w:r>
      <w:r w:rsidRPr="00703F0F">
        <w:t xml:space="preserve">roposal. </w:t>
      </w:r>
      <w:r>
        <w:t xml:space="preserve"> </w:t>
      </w:r>
      <w:r w:rsidRPr="00703F0F">
        <w:t xml:space="preserve">Any misrepresentation by a </w:t>
      </w:r>
      <w:r>
        <w:t>vendor</w:t>
      </w:r>
      <w:r w:rsidRPr="00703F0F">
        <w:t xml:space="preserve"> shall be treated as fraudulent</w:t>
      </w:r>
      <w:r>
        <w:t xml:space="preserve"> concealment from the State</w:t>
      </w:r>
      <w:r w:rsidRPr="00703F0F">
        <w:t xml:space="preserve"> of the true facts relating to the </w:t>
      </w:r>
      <w:r>
        <w:t>p</w:t>
      </w:r>
      <w:r w:rsidRPr="00703F0F">
        <w:t>roposal.</w:t>
      </w:r>
    </w:p>
    <w:p w:rsidR="001C7FF1" w:rsidRDefault="001C7FF1" w:rsidP="007419E5"/>
    <w:p w:rsidR="001C7FF1" w:rsidRDefault="001C7FF1" w:rsidP="007419E5">
      <w:pPr>
        <w:pStyle w:val="Heading2"/>
      </w:pPr>
      <w:r>
        <w:t>PART IA – TECHNICAL PROPOSAL</w:t>
      </w:r>
    </w:p>
    <w:p w:rsidR="001C7FF1" w:rsidRDefault="001C7FF1" w:rsidP="001C7FF1"/>
    <w:p w:rsidR="001C7FF1" w:rsidRDefault="001C7FF1" w:rsidP="007419E5">
      <w:pPr>
        <w:pStyle w:val="Heading3"/>
      </w:pPr>
      <w:r w:rsidRPr="00D57071">
        <w:t xml:space="preserve">The Technical Proposal </w:t>
      </w:r>
      <w:r>
        <w:rPr>
          <w:b/>
          <w:i/>
        </w:rPr>
        <w:t>shall</w:t>
      </w:r>
      <w:r w:rsidRPr="00D57071">
        <w:rPr>
          <w:b/>
          <w:i/>
        </w:rPr>
        <w:t xml:space="preserve"> not include</w:t>
      </w:r>
      <w:r w:rsidRPr="00D57071">
        <w:t xml:space="preserve"> cost and/or pricing information.  Cost and/or pricing information contained in the technical proposal may cause the proposal to be rejected.</w:t>
      </w:r>
    </w:p>
    <w:p w:rsidR="001C7FF1" w:rsidRDefault="001C7FF1" w:rsidP="001C7FF1"/>
    <w:p w:rsidR="001C7FF1" w:rsidRDefault="001C7FF1" w:rsidP="007419E5">
      <w:pPr>
        <w:pStyle w:val="Heading3"/>
      </w:pPr>
      <w:r>
        <w:t>Vendors shall provide one (1) PDF Technical Proposal file that includes the following:</w:t>
      </w:r>
    </w:p>
    <w:p w:rsidR="001C7FF1" w:rsidRPr="002341E2" w:rsidRDefault="001C7FF1" w:rsidP="001C7FF1"/>
    <w:p w:rsidR="001C7FF1" w:rsidRDefault="001C7FF1" w:rsidP="007419E5">
      <w:pPr>
        <w:pStyle w:val="Heading4"/>
      </w:pPr>
      <w:r>
        <w:t>Section I – Title Page</w:t>
      </w:r>
      <w:r w:rsidR="0056681D">
        <w:t xml:space="preserve"> with the following information:</w:t>
      </w:r>
    </w:p>
    <w:p w:rsidR="001C7FF1" w:rsidRDefault="001C7FF1" w:rsidP="001C7FF1">
      <w:pPr>
        <w:jc w:val="both"/>
      </w:pPr>
    </w:p>
    <w:tbl>
      <w:tblPr>
        <w:tblStyle w:val="TableGrid"/>
        <w:tblW w:w="0" w:type="auto"/>
        <w:tblInd w:w="3168" w:type="dxa"/>
        <w:tblLook w:val="04A0" w:firstRow="1" w:lastRow="0" w:firstColumn="1" w:lastColumn="0" w:noHBand="0" w:noVBand="1"/>
      </w:tblPr>
      <w:tblGrid>
        <w:gridCol w:w="1800"/>
        <w:gridCol w:w="5472"/>
      </w:tblGrid>
      <w:tr w:rsidR="001C7FF1" w:rsidTr="007419E5">
        <w:trPr>
          <w:tblHeader/>
        </w:trPr>
        <w:tc>
          <w:tcPr>
            <w:tcW w:w="7272" w:type="dxa"/>
            <w:gridSpan w:val="2"/>
          </w:tcPr>
          <w:p w:rsidR="001C7FF1" w:rsidRPr="00CC7B58" w:rsidRDefault="001C7FF1" w:rsidP="001C7FF1">
            <w:pPr>
              <w:jc w:val="center"/>
              <w:rPr>
                <w:b/>
              </w:rPr>
            </w:pPr>
            <w:r w:rsidRPr="00CC7B58">
              <w:rPr>
                <w:b/>
              </w:rPr>
              <w:t>Part IA – Technical Proposal</w:t>
            </w:r>
          </w:p>
        </w:tc>
      </w:tr>
      <w:tr w:rsidR="001C7FF1" w:rsidTr="007419E5">
        <w:tc>
          <w:tcPr>
            <w:tcW w:w="1800" w:type="dxa"/>
          </w:tcPr>
          <w:p w:rsidR="001C7FF1" w:rsidRDefault="001C7FF1" w:rsidP="001C7FF1">
            <w:pPr>
              <w:jc w:val="both"/>
            </w:pPr>
            <w:r>
              <w:t>RFP Title:</w:t>
            </w:r>
          </w:p>
        </w:tc>
        <w:tc>
          <w:tcPr>
            <w:tcW w:w="5472" w:type="dxa"/>
          </w:tcPr>
          <w:p w:rsidR="001C7FF1" w:rsidRPr="00252602" w:rsidRDefault="00835F32" w:rsidP="001C7FF1">
            <w:pPr>
              <w:jc w:val="both"/>
              <w:rPr>
                <w:highlight w:val="yellow"/>
              </w:rPr>
            </w:pPr>
            <w:r w:rsidRPr="00835F32">
              <w:t>Oracle Identity and Access Management Upgrade</w:t>
            </w:r>
          </w:p>
        </w:tc>
      </w:tr>
      <w:tr w:rsidR="001C7FF1" w:rsidTr="007419E5">
        <w:tc>
          <w:tcPr>
            <w:tcW w:w="1800" w:type="dxa"/>
          </w:tcPr>
          <w:p w:rsidR="001C7FF1" w:rsidRDefault="001C7FF1" w:rsidP="001C7FF1">
            <w:pPr>
              <w:jc w:val="both"/>
            </w:pPr>
            <w:r>
              <w:t>RFP:</w:t>
            </w:r>
          </w:p>
        </w:tc>
        <w:tc>
          <w:tcPr>
            <w:tcW w:w="5472" w:type="dxa"/>
          </w:tcPr>
          <w:p w:rsidR="001C7FF1" w:rsidRPr="00252602" w:rsidRDefault="00835F32" w:rsidP="001C7FF1">
            <w:pPr>
              <w:jc w:val="both"/>
              <w:rPr>
                <w:highlight w:val="yellow"/>
              </w:rPr>
            </w:pPr>
            <w:r w:rsidRPr="00835F32">
              <w:t>3490</w:t>
            </w:r>
          </w:p>
        </w:tc>
      </w:tr>
      <w:tr w:rsidR="001C7FF1" w:rsidTr="007419E5">
        <w:tc>
          <w:tcPr>
            <w:tcW w:w="1800" w:type="dxa"/>
          </w:tcPr>
          <w:p w:rsidR="001C7FF1" w:rsidRDefault="001C7FF1" w:rsidP="001C7FF1">
            <w:pPr>
              <w:jc w:val="both"/>
            </w:pPr>
            <w:r>
              <w:t>Vendor Name:</w:t>
            </w:r>
          </w:p>
        </w:tc>
        <w:tc>
          <w:tcPr>
            <w:tcW w:w="5472" w:type="dxa"/>
          </w:tcPr>
          <w:p w:rsidR="001C7FF1" w:rsidRDefault="001C7FF1" w:rsidP="001C7FF1">
            <w:pPr>
              <w:jc w:val="both"/>
            </w:pPr>
          </w:p>
        </w:tc>
      </w:tr>
      <w:tr w:rsidR="001C7FF1" w:rsidTr="007419E5">
        <w:tc>
          <w:tcPr>
            <w:tcW w:w="1800" w:type="dxa"/>
          </w:tcPr>
          <w:p w:rsidR="001C7FF1" w:rsidRDefault="001C7FF1" w:rsidP="001C7FF1">
            <w:pPr>
              <w:jc w:val="both"/>
            </w:pPr>
            <w:r>
              <w:t>Address:</w:t>
            </w:r>
          </w:p>
        </w:tc>
        <w:tc>
          <w:tcPr>
            <w:tcW w:w="5472" w:type="dxa"/>
          </w:tcPr>
          <w:p w:rsidR="001C7FF1" w:rsidRDefault="001C7FF1" w:rsidP="001C7FF1">
            <w:pPr>
              <w:jc w:val="both"/>
            </w:pPr>
          </w:p>
        </w:tc>
      </w:tr>
      <w:tr w:rsidR="001C7FF1" w:rsidTr="007419E5">
        <w:tc>
          <w:tcPr>
            <w:tcW w:w="1800" w:type="dxa"/>
          </w:tcPr>
          <w:p w:rsidR="001C7FF1" w:rsidRDefault="001C7FF1" w:rsidP="001C7FF1">
            <w:pPr>
              <w:jc w:val="both"/>
            </w:pPr>
            <w:r>
              <w:t>Opening Date:</w:t>
            </w:r>
          </w:p>
        </w:tc>
        <w:tc>
          <w:tcPr>
            <w:tcW w:w="5472" w:type="dxa"/>
          </w:tcPr>
          <w:p w:rsidR="001C7FF1" w:rsidRPr="007419E5" w:rsidRDefault="005606CE" w:rsidP="007F4049">
            <w:pPr>
              <w:widowControl w:val="0"/>
              <w:suppressAutoHyphens/>
              <w:jc w:val="both"/>
            </w:pPr>
            <w:r w:rsidRPr="007419E5">
              <w:t>November 1, 2017</w:t>
            </w:r>
          </w:p>
        </w:tc>
      </w:tr>
      <w:tr w:rsidR="001C7FF1" w:rsidTr="007419E5">
        <w:tc>
          <w:tcPr>
            <w:tcW w:w="1800" w:type="dxa"/>
          </w:tcPr>
          <w:p w:rsidR="001C7FF1" w:rsidRDefault="001C7FF1" w:rsidP="001C7FF1">
            <w:pPr>
              <w:jc w:val="both"/>
            </w:pPr>
            <w:r>
              <w:t>Opening Time:</w:t>
            </w:r>
          </w:p>
        </w:tc>
        <w:tc>
          <w:tcPr>
            <w:tcW w:w="5472" w:type="dxa"/>
          </w:tcPr>
          <w:p w:rsidR="001C7FF1" w:rsidRDefault="001C7FF1" w:rsidP="001C7FF1">
            <w:pPr>
              <w:jc w:val="both"/>
            </w:pPr>
            <w:r>
              <w:t>2:00 PM</w:t>
            </w:r>
          </w:p>
        </w:tc>
      </w:tr>
    </w:tbl>
    <w:p w:rsidR="001C7FF1" w:rsidRPr="00703F50" w:rsidRDefault="001C7FF1" w:rsidP="001C7FF1">
      <w:pPr>
        <w:jc w:val="both"/>
      </w:pPr>
    </w:p>
    <w:p w:rsidR="001C7FF1" w:rsidRDefault="001C7FF1" w:rsidP="007419E5">
      <w:pPr>
        <w:pStyle w:val="Heading4"/>
      </w:pPr>
      <w:r>
        <w:t>Section II – Table of Contents</w:t>
      </w:r>
    </w:p>
    <w:p w:rsidR="001C7FF1" w:rsidRDefault="001C7FF1" w:rsidP="001C7FF1">
      <w:pPr>
        <w:jc w:val="both"/>
      </w:pPr>
    </w:p>
    <w:p w:rsidR="001C7FF1" w:rsidRDefault="001C7FF1" w:rsidP="007419E5">
      <w:pPr>
        <w:ind w:left="3060"/>
        <w:jc w:val="both"/>
      </w:pPr>
      <w:r>
        <w:t>An accurate and updated table of contents shall be provided.</w:t>
      </w:r>
    </w:p>
    <w:p w:rsidR="001C7FF1" w:rsidRDefault="001C7FF1" w:rsidP="001C7FF1">
      <w:pPr>
        <w:jc w:val="both"/>
      </w:pPr>
    </w:p>
    <w:p w:rsidR="001C7FF1" w:rsidRDefault="001C7FF1" w:rsidP="007419E5">
      <w:pPr>
        <w:pStyle w:val="Heading4"/>
      </w:pPr>
      <w:r>
        <w:t>Section III – Vendor Information Sheet</w:t>
      </w:r>
    </w:p>
    <w:p w:rsidR="001C7FF1" w:rsidRDefault="001C7FF1" w:rsidP="001C7FF1">
      <w:pPr>
        <w:jc w:val="both"/>
      </w:pPr>
    </w:p>
    <w:p w:rsidR="001C7FF1" w:rsidRDefault="001C7FF1" w:rsidP="007419E5">
      <w:pPr>
        <w:ind w:left="3060"/>
        <w:jc w:val="both"/>
      </w:pPr>
      <w:r>
        <w:t xml:space="preserve">The vendor information sheet </w:t>
      </w:r>
      <w:r w:rsidR="0056681D">
        <w:t xml:space="preserve">shall be </w:t>
      </w:r>
      <w:r>
        <w:t xml:space="preserve">completed </w:t>
      </w:r>
      <w:r w:rsidR="0056681D">
        <w:t>and signed by an</w:t>
      </w:r>
      <w:r>
        <w:t xml:space="preserve"> individual authorized to bind the organization.</w:t>
      </w:r>
    </w:p>
    <w:p w:rsidR="001C7FF1" w:rsidRPr="00703F50" w:rsidRDefault="001C7FF1" w:rsidP="001C7FF1">
      <w:pPr>
        <w:jc w:val="both"/>
      </w:pPr>
    </w:p>
    <w:p w:rsidR="001C7FF1" w:rsidRDefault="001C7FF1" w:rsidP="007419E5">
      <w:pPr>
        <w:pStyle w:val="Heading4"/>
      </w:pPr>
      <w:r>
        <w:t>Section IV – State Documents</w:t>
      </w:r>
    </w:p>
    <w:p w:rsidR="001C7FF1" w:rsidRDefault="001C7FF1" w:rsidP="001C7FF1">
      <w:pPr>
        <w:jc w:val="both"/>
      </w:pPr>
    </w:p>
    <w:p w:rsidR="001C7FF1" w:rsidRDefault="001C7FF1" w:rsidP="007419E5">
      <w:pPr>
        <w:ind w:left="3060"/>
        <w:jc w:val="both"/>
      </w:pPr>
      <w:r>
        <w:t xml:space="preserve">The State documents </w:t>
      </w:r>
      <w:r w:rsidR="0056681D">
        <w:t>section</w:t>
      </w:r>
      <w:r>
        <w:t xml:space="preserve"> shall include the following:</w:t>
      </w:r>
    </w:p>
    <w:p w:rsidR="001C7FF1" w:rsidRDefault="001C7FF1" w:rsidP="001C7FF1"/>
    <w:p w:rsidR="001C7FF1" w:rsidRDefault="001C7FF1" w:rsidP="007419E5">
      <w:pPr>
        <w:pStyle w:val="Heading5"/>
      </w:pPr>
      <w:r>
        <w:t xml:space="preserve">The signature page from all amendments </w:t>
      </w:r>
      <w:r w:rsidR="0056681D">
        <w:t xml:space="preserve">signed </w:t>
      </w:r>
      <w:r>
        <w:t>by an individual authorized to bind the organization.</w:t>
      </w:r>
    </w:p>
    <w:p w:rsidR="001C7FF1" w:rsidRDefault="001C7FF1" w:rsidP="007419E5"/>
    <w:p w:rsidR="001C7FF1" w:rsidRPr="00C87D44" w:rsidRDefault="001C7FF1" w:rsidP="007419E5">
      <w:pPr>
        <w:pStyle w:val="Heading5"/>
      </w:pPr>
      <w:r w:rsidRPr="00C87D44">
        <w:t xml:space="preserve">Attachment A – Confidentiality and Certification of Indemnification </w:t>
      </w:r>
      <w:r w:rsidR="007B5255" w:rsidRPr="00C87D44">
        <w:t xml:space="preserve">signed </w:t>
      </w:r>
      <w:r w:rsidRPr="00C87D44">
        <w:t>by an individual authorized to bind the organization.</w:t>
      </w:r>
    </w:p>
    <w:p w:rsidR="001C7FF1" w:rsidRPr="00C87D44" w:rsidRDefault="001C7FF1" w:rsidP="007419E5"/>
    <w:p w:rsidR="001C7FF1" w:rsidRPr="00C87D44" w:rsidRDefault="001C7FF1" w:rsidP="007419E5">
      <w:pPr>
        <w:pStyle w:val="Heading5"/>
      </w:pPr>
      <w:r w:rsidRPr="00C87D44">
        <w:t xml:space="preserve">Attachment </w:t>
      </w:r>
      <w:r w:rsidR="004115ED" w:rsidRPr="00C87D44">
        <w:t>B</w:t>
      </w:r>
      <w:r w:rsidRPr="00C87D44">
        <w:t xml:space="preserve"> – Vendor Certifications </w:t>
      </w:r>
      <w:r w:rsidR="007B5255" w:rsidRPr="00C87D44">
        <w:t xml:space="preserve">signed </w:t>
      </w:r>
      <w:r w:rsidRPr="00C87D44">
        <w:t>by an individual authorized to bind the organization.</w:t>
      </w:r>
    </w:p>
    <w:p w:rsidR="001C7FF1" w:rsidRPr="00C87D44" w:rsidRDefault="001C7FF1" w:rsidP="001C7FF1"/>
    <w:p w:rsidR="001C7FF1" w:rsidRDefault="001C7FF1" w:rsidP="007419E5">
      <w:pPr>
        <w:pStyle w:val="Heading5"/>
      </w:pPr>
      <w:r w:rsidRPr="00C87D44">
        <w:t xml:space="preserve">Attachment J – Certification Regarding Lobbying </w:t>
      </w:r>
      <w:r w:rsidR="007B5255" w:rsidRPr="00C87D44">
        <w:t xml:space="preserve">signed </w:t>
      </w:r>
      <w:r w:rsidRPr="00C87D44">
        <w:t>by an individual authorized to bind the organization</w:t>
      </w:r>
      <w:r>
        <w:t>.</w:t>
      </w:r>
    </w:p>
    <w:p w:rsidR="001C7FF1" w:rsidRDefault="001C7FF1" w:rsidP="007419E5"/>
    <w:p w:rsidR="001C7FF1" w:rsidRPr="00BA7016" w:rsidRDefault="001C7FF1" w:rsidP="007419E5">
      <w:pPr>
        <w:pStyle w:val="Heading5"/>
      </w:pPr>
      <w:proofErr w:type="gramStart"/>
      <w:r>
        <w:t>Copies of any vendor licensing agreements and/or hardware and software maintenance agreements.</w:t>
      </w:r>
      <w:proofErr w:type="gramEnd"/>
    </w:p>
    <w:p w:rsidR="001C7FF1" w:rsidRDefault="001C7FF1" w:rsidP="007419E5"/>
    <w:p w:rsidR="001C7FF1" w:rsidRDefault="001C7FF1" w:rsidP="007419E5">
      <w:pPr>
        <w:pStyle w:val="Heading5"/>
      </w:pPr>
      <w:proofErr w:type="gramStart"/>
      <w:r>
        <w:t>Copies of applicable certifications and/or licenses</w:t>
      </w:r>
      <w:r w:rsidR="00562D94">
        <w:t>,</w:t>
      </w:r>
      <w:r w:rsidR="003A73AB">
        <w:t xml:space="preserve"> to include certificate of Oracle Platinum Partner</w:t>
      </w:r>
      <w:r>
        <w:t>.</w:t>
      </w:r>
      <w:proofErr w:type="gramEnd"/>
    </w:p>
    <w:p w:rsidR="001C7FF1" w:rsidRDefault="001C7FF1" w:rsidP="001C7FF1"/>
    <w:p w:rsidR="00AB2BFC" w:rsidRDefault="00AB2BFC" w:rsidP="007419E5">
      <w:pPr>
        <w:pStyle w:val="Heading4"/>
      </w:pPr>
      <w:r>
        <w:t>Section V – System Requirements</w:t>
      </w:r>
    </w:p>
    <w:p w:rsidR="00AB2BFC" w:rsidRDefault="00AB2BFC" w:rsidP="00AB2BFC">
      <w:pPr>
        <w:jc w:val="both"/>
      </w:pPr>
    </w:p>
    <w:p w:rsidR="00AB2BFC" w:rsidRDefault="00AB2BFC" w:rsidP="007419E5">
      <w:pPr>
        <w:ind w:left="3060"/>
        <w:jc w:val="both"/>
      </w:pPr>
      <w:r>
        <w:t xml:space="preserve">Vendors must place their written response(s) in </w:t>
      </w:r>
      <w:r w:rsidRPr="009558C3">
        <w:rPr>
          <w:b/>
          <w:i/>
        </w:rPr>
        <w:t>bold/italics</w:t>
      </w:r>
      <w:r>
        <w:t xml:space="preserve"> </w:t>
      </w:r>
      <w:r w:rsidRPr="009558C3">
        <w:t>immediately</w:t>
      </w:r>
      <w:r>
        <w:t xml:space="preserve"> following the applicable RFP question, statement and/or section.</w:t>
      </w:r>
    </w:p>
    <w:p w:rsidR="00AB2BFC" w:rsidRPr="00703F50" w:rsidRDefault="00AB2BFC" w:rsidP="00AB2BFC">
      <w:pPr>
        <w:jc w:val="both"/>
      </w:pPr>
    </w:p>
    <w:p w:rsidR="001C7FF1" w:rsidRDefault="001C7FF1" w:rsidP="007419E5">
      <w:pPr>
        <w:pStyle w:val="Heading4"/>
      </w:pPr>
      <w:r>
        <w:t>Section VI – Scope of Work</w:t>
      </w:r>
    </w:p>
    <w:p w:rsidR="001C7FF1" w:rsidRDefault="001C7FF1" w:rsidP="001C7FF1">
      <w:pPr>
        <w:jc w:val="both"/>
      </w:pPr>
    </w:p>
    <w:p w:rsidR="001C7FF1" w:rsidRPr="002107DA" w:rsidRDefault="001C7FF1" w:rsidP="007419E5">
      <w:pPr>
        <w:ind w:left="3060"/>
        <w:jc w:val="both"/>
      </w:pPr>
      <w:r w:rsidRPr="002107DA">
        <w:t xml:space="preserve">Vendors shall place their written response(s) to </w:t>
      </w:r>
      <w:r w:rsidR="00612B46" w:rsidRPr="002107DA">
        <w:rPr>
          <w:b/>
          <w:i/>
        </w:rPr>
        <w:t>Section 4</w:t>
      </w:r>
      <w:r w:rsidRPr="002107DA">
        <w:rPr>
          <w:b/>
          <w:i/>
        </w:rPr>
        <w:t xml:space="preserve">, Scope of Work </w:t>
      </w:r>
      <w:r w:rsidRPr="002107DA">
        <w:t xml:space="preserve">in </w:t>
      </w:r>
      <w:r w:rsidRPr="002107DA">
        <w:rPr>
          <w:b/>
          <w:i/>
        </w:rPr>
        <w:t xml:space="preserve">bold/italics </w:t>
      </w:r>
      <w:r w:rsidRPr="002107DA">
        <w:t>immediately following the applicable RFP question, statement and/or section.</w:t>
      </w:r>
    </w:p>
    <w:p w:rsidR="001C7FF1" w:rsidRPr="002107DA" w:rsidRDefault="001C7FF1" w:rsidP="001C7FF1">
      <w:pPr>
        <w:jc w:val="both"/>
      </w:pPr>
    </w:p>
    <w:p w:rsidR="001C7FF1" w:rsidRPr="002107DA" w:rsidRDefault="001C7FF1" w:rsidP="007419E5">
      <w:pPr>
        <w:pStyle w:val="Heading4"/>
      </w:pPr>
      <w:r w:rsidRPr="002107DA">
        <w:t>Section VII– Company Background and References</w:t>
      </w:r>
    </w:p>
    <w:p w:rsidR="001C7FF1" w:rsidRPr="002107DA" w:rsidRDefault="001C7FF1" w:rsidP="001C7FF1">
      <w:pPr>
        <w:jc w:val="both"/>
      </w:pPr>
    </w:p>
    <w:p w:rsidR="001C7FF1" w:rsidRPr="002107DA" w:rsidRDefault="001C7FF1" w:rsidP="007419E5">
      <w:pPr>
        <w:ind w:left="3060"/>
        <w:jc w:val="both"/>
      </w:pPr>
      <w:r w:rsidRPr="002107DA">
        <w:t xml:space="preserve">Vendors shall place their written response(s) to </w:t>
      </w:r>
      <w:r w:rsidRPr="002107DA">
        <w:rPr>
          <w:b/>
          <w:i/>
        </w:rPr>
        <w:t xml:space="preserve">Section </w:t>
      </w:r>
      <w:r w:rsidR="00AB2BFC" w:rsidRPr="002107DA">
        <w:rPr>
          <w:b/>
          <w:i/>
        </w:rPr>
        <w:t>5</w:t>
      </w:r>
      <w:r w:rsidRPr="002107DA">
        <w:rPr>
          <w:b/>
          <w:i/>
        </w:rPr>
        <w:t xml:space="preserve">, Company Background and References </w:t>
      </w:r>
      <w:r w:rsidRPr="002107DA">
        <w:t xml:space="preserve">in </w:t>
      </w:r>
      <w:r w:rsidRPr="002107DA">
        <w:rPr>
          <w:b/>
          <w:i/>
        </w:rPr>
        <w:t>bold/italics</w:t>
      </w:r>
      <w:r w:rsidRPr="002107DA">
        <w:t xml:space="preserve"> immediately following the applicable RFP question, statement and/or section.  This section shall also include the requested information in </w:t>
      </w:r>
      <w:r w:rsidRPr="002107DA">
        <w:rPr>
          <w:b/>
          <w:i/>
        </w:rPr>
        <w:t xml:space="preserve">Section </w:t>
      </w:r>
      <w:r w:rsidR="009B61F1" w:rsidRPr="002107DA">
        <w:rPr>
          <w:b/>
          <w:i/>
        </w:rPr>
        <w:t>5</w:t>
      </w:r>
      <w:r w:rsidRPr="002107DA">
        <w:rPr>
          <w:b/>
          <w:i/>
        </w:rPr>
        <w:t>.2, Subcontractor Information</w:t>
      </w:r>
      <w:r w:rsidRPr="002107DA">
        <w:t>, if applicable.</w:t>
      </w:r>
    </w:p>
    <w:p w:rsidR="001C7FF1" w:rsidRPr="002107DA" w:rsidRDefault="001C7FF1" w:rsidP="001C7FF1"/>
    <w:p w:rsidR="001C7FF1" w:rsidRPr="002107DA" w:rsidRDefault="001C7FF1" w:rsidP="007419E5">
      <w:pPr>
        <w:pStyle w:val="Heading4"/>
      </w:pPr>
      <w:r w:rsidRPr="002107DA">
        <w:t xml:space="preserve">Section </w:t>
      </w:r>
      <w:r w:rsidR="002E016B" w:rsidRPr="002107DA">
        <w:t>VIII</w:t>
      </w:r>
      <w:r w:rsidRPr="002107DA">
        <w:t xml:space="preserve"> – Proposed Staff Resume</w:t>
      </w:r>
      <w:r w:rsidR="00961D3A">
        <w:t>s</w:t>
      </w:r>
    </w:p>
    <w:p w:rsidR="001C7FF1" w:rsidRPr="002107DA" w:rsidRDefault="001C7FF1" w:rsidP="001C7FF1">
      <w:pPr>
        <w:jc w:val="both"/>
      </w:pPr>
    </w:p>
    <w:p w:rsidR="001C7FF1" w:rsidRPr="002107DA" w:rsidRDefault="001C7FF1" w:rsidP="007419E5">
      <w:pPr>
        <w:pStyle w:val="Heading5"/>
      </w:pPr>
      <w:r w:rsidRPr="002107DA">
        <w:t xml:space="preserve">Vendors shall include all proposed staff resumes per </w:t>
      </w:r>
      <w:r w:rsidRPr="002107DA">
        <w:rPr>
          <w:b/>
          <w:i/>
        </w:rPr>
        <w:t xml:space="preserve">Section </w:t>
      </w:r>
      <w:r w:rsidR="009B61F1" w:rsidRPr="002107DA">
        <w:rPr>
          <w:b/>
          <w:i/>
        </w:rPr>
        <w:t>5</w:t>
      </w:r>
      <w:r w:rsidRPr="002107DA">
        <w:rPr>
          <w:b/>
          <w:i/>
        </w:rPr>
        <w:t>.</w:t>
      </w:r>
      <w:r w:rsidR="004115ED" w:rsidRPr="002107DA">
        <w:rPr>
          <w:b/>
          <w:i/>
        </w:rPr>
        <w:t>5</w:t>
      </w:r>
      <w:r w:rsidRPr="002107DA">
        <w:rPr>
          <w:b/>
          <w:i/>
        </w:rPr>
        <w:t>, Vendor Staff Resumes</w:t>
      </w:r>
      <w:r w:rsidRPr="002107DA">
        <w:t xml:space="preserve"> in this section.  </w:t>
      </w:r>
    </w:p>
    <w:p w:rsidR="001C7FF1" w:rsidRPr="002107DA" w:rsidRDefault="001C7FF1" w:rsidP="001C7FF1"/>
    <w:p w:rsidR="001C7FF1" w:rsidRPr="002107DA" w:rsidRDefault="001C7FF1" w:rsidP="007419E5">
      <w:pPr>
        <w:pStyle w:val="Heading5"/>
      </w:pPr>
      <w:r w:rsidRPr="002107DA">
        <w:t>This section shall also include any subcontractor proposed staff resumes, if applicable.</w:t>
      </w:r>
    </w:p>
    <w:p w:rsidR="00AB2BFC" w:rsidRPr="00703F50" w:rsidRDefault="00AB2BFC" w:rsidP="00AB2BFC"/>
    <w:p w:rsidR="00AB2BFC" w:rsidRDefault="002604F0" w:rsidP="007419E5">
      <w:pPr>
        <w:pStyle w:val="Heading4"/>
      </w:pPr>
      <w:r>
        <w:t>Section</w:t>
      </w:r>
      <w:r w:rsidR="00AB2BFC">
        <w:t xml:space="preserve"> </w:t>
      </w:r>
      <w:r w:rsidR="002E016B">
        <w:t>I</w:t>
      </w:r>
      <w:r w:rsidR="00AB2BFC">
        <w:t>X – Preliminary Project Plan</w:t>
      </w:r>
    </w:p>
    <w:p w:rsidR="00AB2BFC" w:rsidRDefault="00AB2BFC" w:rsidP="00AB2BFC">
      <w:pPr>
        <w:jc w:val="both"/>
      </w:pPr>
    </w:p>
    <w:p w:rsidR="00AB2BFC" w:rsidRDefault="00AB2BFC" w:rsidP="007419E5">
      <w:pPr>
        <w:ind w:left="3060"/>
        <w:jc w:val="both"/>
      </w:pPr>
      <w:r>
        <w:t>Vendors must include the preliminary project plan in this section.</w:t>
      </w:r>
    </w:p>
    <w:p w:rsidR="00AB2BFC" w:rsidRDefault="00AB2BFC" w:rsidP="00AB2BFC"/>
    <w:p w:rsidR="001C7FF1" w:rsidRDefault="001C7FF1" w:rsidP="007419E5">
      <w:pPr>
        <w:pStyle w:val="Heading4"/>
      </w:pPr>
      <w:r>
        <w:t>Section X – Other Informational Material</w:t>
      </w:r>
    </w:p>
    <w:p w:rsidR="001C7FF1" w:rsidRDefault="001C7FF1" w:rsidP="001C7FF1">
      <w:pPr>
        <w:jc w:val="both"/>
      </w:pPr>
    </w:p>
    <w:p w:rsidR="001C7FF1" w:rsidRDefault="001C7FF1" w:rsidP="007419E5">
      <w:pPr>
        <w:ind w:left="3060"/>
        <w:jc w:val="both"/>
      </w:pPr>
      <w:r>
        <w:t>Vendors shall include any other applicable reference material in this section clearly cross referenced with the proposal.</w:t>
      </w:r>
    </w:p>
    <w:p w:rsidR="001C7FF1" w:rsidRPr="00703F50" w:rsidRDefault="001C7FF1" w:rsidP="001C7FF1"/>
    <w:p w:rsidR="001C7FF1" w:rsidRDefault="001C7FF1" w:rsidP="007419E5">
      <w:pPr>
        <w:pStyle w:val="Heading2"/>
      </w:pPr>
      <w:r>
        <w:t xml:space="preserve">PART </w:t>
      </w:r>
      <w:proofErr w:type="spellStart"/>
      <w:r>
        <w:t>IB</w:t>
      </w:r>
      <w:proofErr w:type="spellEnd"/>
      <w:r>
        <w:t xml:space="preserve"> – CONFIDENTIAL TECHNICAL PROPOSAL </w:t>
      </w:r>
    </w:p>
    <w:p w:rsidR="001C7FF1" w:rsidRDefault="001C7FF1" w:rsidP="001C7FF1">
      <w:pPr>
        <w:jc w:val="both"/>
      </w:pPr>
    </w:p>
    <w:p w:rsidR="001C7FF1" w:rsidRPr="002107DA" w:rsidRDefault="001C7FF1" w:rsidP="007419E5">
      <w:pPr>
        <w:pStyle w:val="Heading3"/>
      </w:pPr>
      <w:r>
        <w:t xml:space="preserve">Vendors only need to </w:t>
      </w:r>
      <w:r w:rsidRPr="002107DA">
        <w:t xml:space="preserve">submit Part </w:t>
      </w:r>
      <w:proofErr w:type="spellStart"/>
      <w:r w:rsidRPr="002107DA">
        <w:t>IB</w:t>
      </w:r>
      <w:proofErr w:type="spellEnd"/>
      <w:r w:rsidRPr="002107DA">
        <w:t xml:space="preserve"> if the proposal includes any confidential technical information </w:t>
      </w:r>
      <w:r w:rsidRPr="002107DA">
        <w:rPr>
          <w:b/>
          <w:i/>
        </w:rPr>
        <w:t>(Refer to Attachment A, Confidentiality and Certification of Indemnification)</w:t>
      </w:r>
      <w:r w:rsidRPr="002107DA">
        <w:t>.</w:t>
      </w:r>
    </w:p>
    <w:p w:rsidR="001C7FF1" w:rsidRPr="002107DA" w:rsidRDefault="001C7FF1" w:rsidP="001C7FF1">
      <w:pPr>
        <w:jc w:val="both"/>
      </w:pPr>
    </w:p>
    <w:p w:rsidR="001C7FF1" w:rsidRDefault="001C7FF1" w:rsidP="007419E5">
      <w:pPr>
        <w:pStyle w:val="Heading3"/>
      </w:pPr>
      <w:r w:rsidRPr="002107DA">
        <w:t>If needed, vendors shall provide</w:t>
      </w:r>
      <w:r>
        <w:t xml:space="preserve"> one (1) PDF Confidential Technical Proposal file that includes the following:</w:t>
      </w:r>
    </w:p>
    <w:p w:rsidR="001C7FF1" w:rsidRDefault="001C7FF1" w:rsidP="001C7FF1"/>
    <w:p w:rsidR="001C7FF1" w:rsidRDefault="001C7FF1" w:rsidP="007419E5">
      <w:pPr>
        <w:pStyle w:val="Heading4"/>
      </w:pPr>
      <w:r>
        <w:t>Section I – Title Page</w:t>
      </w:r>
      <w:r w:rsidR="006057EA">
        <w:t xml:space="preserve"> with the following information:</w:t>
      </w:r>
    </w:p>
    <w:p w:rsidR="001C7FF1" w:rsidRDefault="001C7FF1" w:rsidP="001C7FF1">
      <w:pPr>
        <w:jc w:val="both"/>
      </w:pPr>
    </w:p>
    <w:tbl>
      <w:tblPr>
        <w:tblStyle w:val="TableGrid"/>
        <w:tblW w:w="0" w:type="auto"/>
        <w:tblInd w:w="3168" w:type="dxa"/>
        <w:tblLook w:val="04A0" w:firstRow="1" w:lastRow="0" w:firstColumn="1" w:lastColumn="0" w:noHBand="0" w:noVBand="1"/>
      </w:tblPr>
      <w:tblGrid>
        <w:gridCol w:w="1800"/>
        <w:gridCol w:w="5472"/>
      </w:tblGrid>
      <w:tr w:rsidR="001C7FF1" w:rsidTr="007419E5">
        <w:trPr>
          <w:tblHeader/>
        </w:trPr>
        <w:tc>
          <w:tcPr>
            <w:tcW w:w="7272" w:type="dxa"/>
            <w:gridSpan w:val="2"/>
          </w:tcPr>
          <w:p w:rsidR="001C7FF1" w:rsidRPr="00CC7B58" w:rsidRDefault="001C7FF1" w:rsidP="001C7FF1">
            <w:pPr>
              <w:jc w:val="center"/>
              <w:rPr>
                <w:b/>
              </w:rPr>
            </w:pPr>
            <w:r w:rsidRPr="00CC7B58">
              <w:rPr>
                <w:b/>
              </w:rPr>
              <w:t xml:space="preserve">Part </w:t>
            </w:r>
            <w:proofErr w:type="spellStart"/>
            <w:r w:rsidRPr="00CC7B58">
              <w:rPr>
                <w:b/>
              </w:rPr>
              <w:t>IB</w:t>
            </w:r>
            <w:proofErr w:type="spellEnd"/>
            <w:r w:rsidRPr="00CC7B58">
              <w:rPr>
                <w:b/>
              </w:rPr>
              <w:t xml:space="preserve"> – Confidential Technical Proposal</w:t>
            </w:r>
          </w:p>
        </w:tc>
      </w:tr>
      <w:tr w:rsidR="00961D3A" w:rsidTr="007419E5">
        <w:tc>
          <w:tcPr>
            <w:tcW w:w="1800" w:type="dxa"/>
          </w:tcPr>
          <w:p w:rsidR="00961D3A" w:rsidRDefault="00961D3A" w:rsidP="001C7FF1">
            <w:pPr>
              <w:jc w:val="both"/>
            </w:pPr>
            <w:r>
              <w:t>RFP Title:</w:t>
            </w:r>
          </w:p>
        </w:tc>
        <w:tc>
          <w:tcPr>
            <w:tcW w:w="5472" w:type="dxa"/>
          </w:tcPr>
          <w:p w:rsidR="00961D3A" w:rsidRPr="00252602" w:rsidRDefault="00961D3A" w:rsidP="001C7FF1">
            <w:pPr>
              <w:jc w:val="both"/>
              <w:rPr>
                <w:highlight w:val="yellow"/>
              </w:rPr>
            </w:pPr>
            <w:r w:rsidRPr="00835F32">
              <w:t>Oracle Identity and Access Management Upgrade</w:t>
            </w:r>
          </w:p>
        </w:tc>
      </w:tr>
      <w:tr w:rsidR="00961D3A" w:rsidTr="007419E5">
        <w:tc>
          <w:tcPr>
            <w:tcW w:w="1800" w:type="dxa"/>
          </w:tcPr>
          <w:p w:rsidR="00961D3A" w:rsidRDefault="00961D3A" w:rsidP="001C7FF1">
            <w:pPr>
              <w:jc w:val="both"/>
            </w:pPr>
            <w:r>
              <w:t>RFP:</w:t>
            </w:r>
          </w:p>
        </w:tc>
        <w:tc>
          <w:tcPr>
            <w:tcW w:w="5472" w:type="dxa"/>
          </w:tcPr>
          <w:p w:rsidR="00961D3A" w:rsidRPr="00252602" w:rsidRDefault="00961D3A" w:rsidP="001C7FF1">
            <w:pPr>
              <w:jc w:val="both"/>
              <w:rPr>
                <w:highlight w:val="yellow"/>
              </w:rPr>
            </w:pPr>
            <w:r w:rsidRPr="00835F32">
              <w:t>3490</w:t>
            </w:r>
          </w:p>
        </w:tc>
      </w:tr>
      <w:tr w:rsidR="00961D3A" w:rsidTr="007419E5">
        <w:tc>
          <w:tcPr>
            <w:tcW w:w="1800" w:type="dxa"/>
          </w:tcPr>
          <w:p w:rsidR="00961D3A" w:rsidRDefault="00961D3A" w:rsidP="001C7FF1">
            <w:pPr>
              <w:jc w:val="both"/>
            </w:pPr>
            <w:r>
              <w:t>Vendor Name:</w:t>
            </w:r>
          </w:p>
        </w:tc>
        <w:tc>
          <w:tcPr>
            <w:tcW w:w="5472" w:type="dxa"/>
          </w:tcPr>
          <w:p w:rsidR="00961D3A" w:rsidRDefault="00961D3A" w:rsidP="001C7FF1">
            <w:pPr>
              <w:jc w:val="both"/>
            </w:pPr>
          </w:p>
        </w:tc>
      </w:tr>
      <w:tr w:rsidR="00961D3A" w:rsidTr="007419E5">
        <w:tc>
          <w:tcPr>
            <w:tcW w:w="1800" w:type="dxa"/>
          </w:tcPr>
          <w:p w:rsidR="00961D3A" w:rsidRDefault="00961D3A" w:rsidP="001C7FF1">
            <w:pPr>
              <w:jc w:val="both"/>
            </w:pPr>
            <w:r>
              <w:t>Address:</w:t>
            </w:r>
          </w:p>
        </w:tc>
        <w:tc>
          <w:tcPr>
            <w:tcW w:w="5472" w:type="dxa"/>
          </w:tcPr>
          <w:p w:rsidR="00961D3A" w:rsidRDefault="00961D3A" w:rsidP="001C7FF1">
            <w:pPr>
              <w:jc w:val="both"/>
            </w:pPr>
          </w:p>
        </w:tc>
      </w:tr>
      <w:tr w:rsidR="00961D3A" w:rsidTr="007419E5">
        <w:tc>
          <w:tcPr>
            <w:tcW w:w="1800" w:type="dxa"/>
          </w:tcPr>
          <w:p w:rsidR="00961D3A" w:rsidRDefault="00961D3A" w:rsidP="001C7FF1">
            <w:pPr>
              <w:jc w:val="both"/>
            </w:pPr>
            <w:r>
              <w:t>Opening Date:</w:t>
            </w:r>
          </w:p>
        </w:tc>
        <w:tc>
          <w:tcPr>
            <w:tcW w:w="5472" w:type="dxa"/>
          </w:tcPr>
          <w:p w:rsidR="00961D3A" w:rsidRPr="00252602" w:rsidRDefault="00961D3A" w:rsidP="001C7FF1">
            <w:pPr>
              <w:jc w:val="both"/>
              <w:rPr>
                <w:highlight w:val="yellow"/>
              </w:rPr>
            </w:pPr>
            <w:r w:rsidRPr="003E1D7E">
              <w:t>November 1, 2017</w:t>
            </w:r>
          </w:p>
        </w:tc>
      </w:tr>
      <w:tr w:rsidR="00961D3A" w:rsidTr="007419E5">
        <w:tc>
          <w:tcPr>
            <w:tcW w:w="1800" w:type="dxa"/>
          </w:tcPr>
          <w:p w:rsidR="00961D3A" w:rsidRDefault="00961D3A" w:rsidP="001C7FF1">
            <w:pPr>
              <w:jc w:val="both"/>
            </w:pPr>
            <w:r>
              <w:t>Opening Time:</w:t>
            </w:r>
          </w:p>
        </w:tc>
        <w:tc>
          <w:tcPr>
            <w:tcW w:w="5472" w:type="dxa"/>
          </w:tcPr>
          <w:p w:rsidR="00961D3A" w:rsidRDefault="00961D3A" w:rsidP="001C7FF1">
            <w:pPr>
              <w:jc w:val="both"/>
            </w:pPr>
            <w:r>
              <w:t>2:00 PM</w:t>
            </w:r>
          </w:p>
        </w:tc>
      </w:tr>
    </w:tbl>
    <w:p w:rsidR="001C7FF1" w:rsidRPr="00703F50" w:rsidRDefault="001C7FF1" w:rsidP="001C7FF1">
      <w:pPr>
        <w:jc w:val="both"/>
      </w:pPr>
    </w:p>
    <w:p w:rsidR="001C7FF1" w:rsidRDefault="001C7FF1" w:rsidP="007419E5">
      <w:pPr>
        <w:pStyle w:val="Heading4"/>
      </w:pPr>
      <w:r>
        <w:t>Section II – Confidential Technical</w:t>
      </w:r>
    </w:p>
    <w:p w:rsidR="001C7FF1" w:rsidRDefault="001C7FF1" w:rsidP="001C7FF1">
      <w:pPr>
        <w:jc w:val="both"/>
      </w:pPr>
    </w:p>
    <w:p w:rsidR="001C7FF1" w:rsidRDefault="001C7FF1" w:rsidP="007419E5">
      <w:pPr>
        <w:ind w:left="3060"/>
        <w:jc w:val="both"/>
      </w:pPr>
      <w:r>
        <w:t>Vendors shall cross reference</w:t>
      </w:r>
      <w:r w:rsidR="006057EA">
        <w:t xml:space="preserve"> the confidential technical information</w:t>
      </w:r>
      <w:r>
        <w:t xml:space="preserve"> back to the technical proposal, as applicable.</w:t>
      </w:r>
    </w:p>
    <w:p w:rsidR="001C7FF1" w:rsidRPr="00703F50" w:rsidRDefault="001C7FF1" w:rsidP="001C7FF1"/>
    <w:p w:rsidR="001C7FF1" w:rsidRDefault="001C7FF1" w:rsidP="007419E5">
      <w:pPr>
        <w:pStyle w:val="Heading2"/>
      </w:pPr>
      <w:r>
        <w:t>PART II – COST PROPOSAL</w:t>
      </w:r>
    </w:p>
    <w:p w:rsidR="001C7FF1" w:rsidRPr="008C46E7" w:rsidRDefault="001C7FF1" w:rsidP="001C7FF1"/>
    <w:p w:rsidR="001C7FF1" w:rsidRDefault="001C7FF1" w:rsidP="007419E5">
      <w:pPr>
        <w:pStyle w:val="Heading3"/>
      </w:pPr>
      <w:r>
        <w:t>The cost proposal shall not be marked “confidential”.  Only information that is deemed proprietary per NRS 333.020 (5) (a) may be marked as “confidential”.</w:t>
      </w:r>
    </w:p>
    <w:p w:rsidR="001C7FF1" w:rsidRDefault="001C7FF1" w:rsidP="001C7FF1"/>
    <w:p w:rsidR="001C7FF1" w:rsidRDefault="001C7FF1" w:rsidP="007419E5">
      <w:pPr>
        <w:pStyle w:val="Heading3"/>
      </w:pPr>
      <w:r>
        <w:t>Vendors shall provide one (1) PDF Cost Proposal file that includes the following:</w:t>
      </w:r>
    </w:p>
    <w:p w:rsidR="001C7FF1" w:rsidRPr="00703F50" w:rsidRDefault="001C7FF1" w:rsidP="001C7FF1">
      <w:pPr>
        <w:jc w:val="both"/>
      </w:pPr>
    </w:p>
    <w:p w:rsidR="001C7FF1" w:rsidRDefault="001C7FF1" w:rsidP="007419E5">
      <w:pPr>
        <w:pStyle w:val="Heading4"/>
      </w:pPr>
      <w:r>
        <w:t>Section I – Title Page</w:t>
      </w:r>
      <w:r w:rsidR="006057EA">
        <w:t xml:space="preserve"> with the following information:</w:t>
      </w:r>
    </w:p>
    <w:p w:rsidR="001C7FF1" w:rsidRDefault="001C7FF1" w:rsidP="001C7FF1">
      <w:pPr>
        <w:jc w:val="both"/>
      </w:pPr>
    </w:p>
    <w:tbl>
      <w:tblPr>
        <w:tblStyle w:val="TableGrid"/>
        <w:tblW w:w="0" w:type="auto"/>
        <w:tblInd w:w="3168" w:type="dxa"/>
        <w:tblLook w:val="04A0" w:firstRow="1" w:lastRow="0" w:firstColumn="1" w:lastColumn="0" w:noHBand="0" w:noVBand="1"/>
      </w:tblPr>
      <w:tblGrid>
        <w:gridCol w:w="1800"/>
        <w:gridCol w:w="5472"/>
      </w:tblGrid>
      <w:tr w:rsidR="001C7FF1" w:rsidTr="007419E5">
        <w:trPr>
          <w:tblHeader/>
        </w:trPr>
        <w:tc>
          <w:tcPr>
            <w:tcW w:w="7272" w:type="dxa"/>
            <w:gridSpan w:val="2"/>
          </w:tcPr>
          <w:p w:rsidR="001C7FF1" w:rsidRPr="00CC7B58" w:rsidRDefault="001C7FF1" w:rsidP="001C7FF1">
            <w:pPr>
              <w:jc w:val="center"/>
              <w:rPr>
                <w:b/>
              </w:rPr>
            </w:pPr>
            <w:r w:rsidRPr="00CC7B58">
              <w:rPr>
                <w:b/>
              </w:rPr>
              <w:t>Part II – Cost Proposal</w:t>
            </w:r>
          </w:p>
        </w:tc>
      </w:tr>
      <w:tr w:rsidR="00961D3A" w:rsidTr="007419E5">
        <w:tc>
          <w:tcPr>
            <w:tcW w:w="1800" w:type="dxa"/>
          </w:tcPr>
          <w:p w:rsidR="00961D3A" w:rsidRDefault="00961D3A" w:rsidP="001C7FF1">
            <w:pPr>
              <w:jc w:val="both"/>
            </w:pPr>
            <w:r>
              <w:t>RFP Title:</w:t>
            </w:r>
          </w:p>
        </w:tc>
        <w:tc>
          <w:tcPr>
            <w:tcW w:w="5472" w:type="dxa"/>
          </w:tcPr>
          <w:p w:rsidR="00961D3A" w:rsidRPr="00252602" w:rsidRDefault="00961D3A" w:rsidP="001C7FF1">
            <w:pPr>
              <w:jc w:val="both"/>
              <w:rPr>
                <w:highlight w:val="yellow"/>
              </w:rPr>
            </w:pPr>
            <w:r w:rsidRPr="00835F32">
              <w:t>Oracle Identity and Access Management Upgrade</w:t>
            </w:r>
          </w:p>
        </w:tc>
      </w:tr>
      <w:tr w:rsidR="00961D3A" w:rsidTr="007419E5">
        <w:tc>
          <w:tcPr>
            <w:tcW w:w="1800" w:type="dxa"/>
          </w:tcPr>
          <w:p w:rsidR="00961D3A" w:rsidRDefault="00961D3A" w:rsidP="001C7FF1">
            <w:pPr>
              <w:jc w:val="both"/>
            </w:pPr>
            <w:r>
              <w:t>RFP:</w:t>
            </w:r>
          </w:p>
        </w:tc>
        <w:tc>
          <w:tcPr>
            <w:tcW w:w="5472" w:type="dxa"/>
          </w:tcPr>
          <w:p w:rsidR="00961D3A" w:rsidRPr="00252602" w:rsidRDefault="00961D3A" w:rsidP="001C7FF1">
            <w:pPr>
              <w:jc w:val="both"/>
              <w:rPr>
                <w:highlight w:val="yellow"/>
              </w:rPr>
            </w:pPr>
            <w:r w:rsidRPr="00835F32">
              <w:t>3490</w:t>
            </w:r>
          </w:p>
        </w:tc>
      </w:tr>
      <w:tr w:rsidR="00961D3A" w:rsidTr="007419E5">
        <w:tc>
          <w:tcPr>
            <w:tcW w:w="1800" w:type="dxa"/>
          </w:tcPr>
          <w:p w:rsidR="00961D3A" w:rsidRDefault="00961D3A" w:rsidP="001C7FF1">
            <w:pPr>
              <w:jc w:val="both"/>
            </w:pPr>
            <w:r>
              <w:t>Vendor Name:</w:t>
            </w:r>
          </w:p>
        </w:tc>
        <w:tc>
          <w:tcPr>
            <w:tcW w:w="5472" w:type="dxa"/>
          </w:tcPr>
          <w:p w:rsidR="00961D3A" w:rsidRDefault="00961D3A" w:rsidP="001C7FF1">
            <w:pPr>
              <w:jc w:val="both"/>
            </w:pPr>
          </w:p>
        </w:tc>
      </w:tr>
      <w:tr w:rsidR="00961D3A" w:rsidTr="007419E5">
        <w:tc>
          <w:tcPr>
            <w:tcW w:w="1800" w:type="dxa"/>
          </w:tcPr>
          <w:p w:rsidR="00961D3A" w:rsidRDefault="00961D3A" w:rsidP="001C7FF1">
            <w:pPr>
              <w:jc w:val="both"/>
            </w:pPr>
            <w:r>
              <w:t>Address:</w:t>
            </w:r>
          </w:p>
        </w:tc>
        <w:tc>
          <w:tcPr>
            <w:tcW w:w="5472" w:type="dxa"/>
          </w:tcPr>
          <w:p w:rsidR="00961D3A" w:rsidRDefault="00961D3A" w:rsidP="001C7FF1">
            <w:pPr>
              <w:jc w:val="both"/>
            </w:pPr>
          </w:p>
        </w:tc>
      </w:tr>
      <w:tr w:rsidR="00961D3A" w:rsidTr="007419E5">
        <w:tc>
          <w:tcPr>
            <w:tcW w:w="1800" w:type="dxa"/>
          </w:tcPr>
          <w:p w:rsidR="00961D3A" w:rsidRDefault="00961D3A" w:rsidP="001C7FF1">
            <w:pPr>
              <w:jc w:val="both"/>
            </w:pPr>
            <w:r>
              <w:t>Opening Date:</w:t>
            </w:r>
          </w:p>
        </w:tc>
        <w:tc>
          <w:tcPr>
            <w:tcW w:w="5472" w:type="dxa"/>
          </w:tcPr>
          <w:p w:rsidR="00961D3A" w:rsidRPr="00252602" w:rsidRDefault="00961D3A" w:rsidP="001C7FF1">
            <w:pPr>
              <w:jc w:val="both"/>
              <w:rPr>
                <w:highlight w:val="yellow"/>
              </w:rPr>
            </w:pPr>
            <w:r w:rsidRPr="003E1D7E">
              <w:t>November 1, 2017</w:t>
            </w:r>
          </w:p>
        </w:tc>
      </w:tr>
      <w:tr w:rsidR="00961D3A" w:rsidTr="007419E5">
        <w:tc>
          <w:tcPr>
            <w:tcW w:w="1800" w:type="dxa"/>
          </w:tcPr>
          <w:p w:rsidR="00961D3A" w:rsidRDefault="00961D3A" w:rsidP="001C7FF1">
            <w:pPr>
              <w:jc w:val="both"/>
            </w:pPr>
            <w:r>
              <w:t>Opening Time:</w:t>
            </w:r>
          </w:p>
        </w:tc>
        <w:tc>
          <w:tcPr>
            <w:tcW w:w="5472" w:type="dxa"/>
          </w:tcPr>
          <w:p w:rsidR="00961D3A" w:rsidRDefault="00961D3A" w:rsidP="001C7FF1">
            <w:pPr>
              <w:jc w:val="both"/>
            </w:pPr>
            <w:r>
              <w:t>2:00 PM</w:t>
            </w:r>
          </w:p>
        </w:tc>
      </w:tr>
    </w:tbl>
    <w:p w:rsidR="001C7FF1" w:rsidRPr="00703F50" w:rsidRDefault="001C7FF1" w:rsidP="001C7FF1">
      <w:pPr>
        <w:jc w:val="both"/>
      </w:pPr>
    </w:p>
    <w:p w:rsidR="001C7FF1" w:rsidRDefault="001C7FF1" w:rsidP="007419E5">
      <w:pPr>
        <w:pStyle w:val="Heading4"/>
      </w:pPr>
      <w:r>
        <w:t>Section II – Cost Proposal</w:t>
      </w:r>
    </w:p>
    <w:p w:rsidR="001C7FF1" w:rsidRDefault="001C7FF1" w:rsidP="001C7FF1">
      <w:pPr>
        <w:jc w:val="both"/>
      </w:pPr>
    </w:p>
    <w:p w:rsidR="001C7FF1" w:rsidRDefault="001C7FF1" w:rsidP="007419E5">
      <w:pPr>
        <w:ind w:left="3060"/>
        <w:jc w:val="both"/>
      </w:pPr>
      <w:r>
        <w:t>Vendor’s cost proposal response shall be included in this section.</w:t>
      </w:r>
    </w:p>
    <w:p w:rsidR="001C7FF1" w:rsidRDefault="001C7FF1" w:rsidP="001C7FF1"/>
    <w:p w:rsidR="001C7FF1" w:rsidRDefault="001C7FF1" w:rsidP="007419E5">
      <w:pPr>
        <w:pStyle w:val="Heading2"/>
      </w:pPr>
      <w:r>
        <w:t>PART III – CONFIDENTIAL FINANCIAL INFORMATION</w:t>
      </w:r>
    </w:p>
    <w:p w:rsidR="001C7FF1" w:rsidRPr="00540F16" w:rsidRDefault="001C7FF1" w:rsidP="001C7FF1"/>
    <w:p w:rsidR="001C7FF1" w:rsidRDefault="001C7FF1" w:rsidP="007419E5">
      <w:pPr>
        <w:pStyle w:val="Heading3"/>
      </w:pPr>
      <w:r>
        <w:t>If needed, vendors shall provide one (1) PDF Confidential Financial Information file that includes the following:</w:t>
      </w:r>
    </w:p>
    <w:p w:rsidR="001C7FF1" w:rsidRPr="00703F50" w:rsidRDefault="001C7FF1" w:rsidP="001C7FF1">
      <w:pPr>
        <w:jc w:val="both"/>
      </w:pPr>
    </w:p>
    <w:p w:rsidR="001C7FF1" w:rsidRDefault="001C7FF1" w:rsidP="007419E5">
      <w:pPr>
        <w:pStyle w:val="Heading4"/>
      </w:pPr>
      <w:r>
        <w:t>Section I – Title Page</w:t>
      </w:r>
      <w:r w:rsidR="00DD0004">
        <w:t xml:space="preserve"> with the following information:</w:t>
      </w:r>
    </w:p>
    <w:p w:rsidR="001C7FF1" w:rsidRDefault="001C7FF1" w:rsidP="001C7FF1">
      <w:pPr>
        <w:jc w:val="both"/>
      </w:pPr>
    </w:p>
    <w:tbl>
      <w:tblPr>
        <w:tblStyle w:val="TableGrid"/>
        <w:tblW w:w="0" w:type="auto"/>
        <w:tblInd w:w="3168" w:type="dxa"/>
        <w:tblLook w:val="04A0" w:firstRow="1" w:lastRow="0" w:firstColumn="1" w:lastColumn="0" w:noHBand="0" w:noVBand="1"/>
      </w:tblPr>
      <w:tblGrid>
        <w:gridCol w:w="1800"/>
        <w:gridCol w:w="5472"/>
      </w:tblGrid>
      <w:tr w:rsidR="001C7FF1" w:rsidTr="007419E5">
        <w:trPr>
          <w:tblHeader/>
        </w:trPr>
        <w:tc>
          <w:tcPr>
            <w:tcW w:w="7272" w:type="dxa"/>
            <w:gridSpan w:val="2"/>
          </w:tcPr>
          <w:p w:rsidR="001C7FF1" w:rsidRPr="00CC7B58" w:rsidRDefault="001C7FF1" w:rsidP="001C7FF1">
            <w:pPr>
              <w:jc w:val="center"/>
              <w:rPr>
                <w:b/>
              </w:rPr>
            </w:pPr>
            <w:r w:rsidRPr="00CC7B58">
              <w:rPr>
                <w:b/>
              </w:rPr>
              <w:t>Part III – Confidential Financial Information</w:t>
            </w:r>
          </w:p>
        </w:tc>
      </w:tr>
      <w:tr w:rsidR="00961D3A" w:rsidTr="007419E5">
        <w:tc>
          <w:tcPr>
            <w:tcW w:w="1800" w:type="dxa"/>
          </w:tcPr>
          <w:p w:rsidR="00961D3A" w:rsidRDefault="00961D3A" w:rsidP="001C7FF1">
            <w:pPr>
              <w:jc w:val="both"/>
            </w:pPr>
            <w:r>
              <w:t>RFP Title:</w:t>
            </w:r>
          </w:p>
        </w:tc>
        <w:tc>
          <w:tcPr>
            <w:tcW w:w="5472" w:type="dxa"/>
          </w:tcPr>
          <w:p w:rsidR="00961D3A" w:rsidRPr="00252602" w:rsidRDefault="00961D3A" w:rsidP="001C7FF1">
            <w:pPr>
              <w:jc w:val="both"/>
              <w:rPr>
                <w:highlight w:val="yellow"/>
              </w:rPr>
            </w:pPr>
            <w:r w:rsidRPr="00835F32">
              <w:t>Oracle Identity and Access Management Upgrade</w:t>
            </w:r>
          </w:p>
        </w:tc>
      </w:tr>
      <w:tr w:rsidR="00961D3A" w:rsidTr="007419E5">
        <w:tc>
          <w:tcPr>
            <w:tcW w:w="1800" w:type="dxa"/>
          </w:tcPr>
          <w:p w:rsidR="00961D3A" w:rsidRDefault="00961D3A" w:rsidP="001C7FF1">
            <w:pPr>
              <w:jc w:val="both"/>
            </w:pPr>
            <w:r>
              <w:t>RFP:</w:t>
            </w:r>
          </w:p>
        </w:tc>
        <w:tc>
          <w:tcPr>
            <w:tcW w:w="5472" w:type="dxa"/>
          </w:tcPr>
          <w:p w:rsidR="00961D3A" w:rsidRPr="00252602" w:rsidRDefault="00961D3A" w:rsidP="001C7FF1">
            <w:pPr>
              <w:jc w:val="both"/>
              <w:rPr>
                <w:highlight w:val="yellow"/>
              </w:rPr>
            </w:pPr>
            <w:r w:rsidRPr="00835F32">
              <w:t>3490</w:t>
            </w:r>
          </w:p>
        </w:tc>
      </w:tr>
      <w:tr w:rsidR="00961D3A" w:rsidTr="007419E5">
        <w:tc>
          <w:tcPr>
            <w:tcW w:w="1800" w:type="dxa"/>
          </w:tcPr>
          <w:p w:rsidR="00961D3A" w:rsidRDefault="00961D3A" w:rsidP="001C7FF1">
            <w:pPr>
              <w:jc w:val="both"/>
            </w:pPr>
            <w:r>
              <w:t>Vendor Name:</w:t>
            </w:r>
          </w:p>
        </w:tc>
        <w:tc>
          <w:tcPr>
            <w:tcW w:w="5472" w:type="dxa"/>
          </w:tcPr>
          <w:p w:rsidR="00961D3A" w:rsidRDefault="00961D3A" w:rsidP="001C7FF1">
            <w:pPr>
              <w:jc w:val="both"/>
            </w:pPr>
          </w:p>
        </w:tc>
      </w:tr>
      <w:tr w:rsidR="00961D3A" w:rsidTr="007419E5">
        <w:tc>
          <w:tcPr>
            <w:tcW w:w="1800" w:type="dxa"/>
          </w:tcPr>
          <w:p w:rsidR="00961D3A" w:rsidRDefault="00961D3A" w:rsidP="001C7FF1">
            <w:pPr>
              <w:jc w:val="both"/>
            </w:pPr>
            <w:r>
              <w:t>Address:</w:t>
            </w:r>
          </w:p>
        </w:tc>
        <w:tc>
          <w:tcPr>
            <w:tcW w:w="5472" w:type="dxa"/>
          </w:tcPr>
          <w:p w:rsidR="00961D3A" w:rsidRDefault="00961D3A" w:rsidP="001C7FF1">
            <w:pPr>
              <w:jc w:val="both"/>
            </w:pPr>
          </w:p>
        </w:tc>
      </w:tr>
      <w:tr w:rsidR="00961D3A" w:rsidTr="007419E5">
        <w:tc>
          <w:tcPr>
            <w:tcW w:w="1800" w:type="dxa"/>
          </w:tcPr>
          <w:p w:rsidR="00961D3A" w:rsidRDefault="00961D3A" w:rsidP="001C7FF1">
            <w:pPr>
              <w:jc w:val="both"/>
            </w:pPr>
            <w:r>
              <w:t>Opening Date:</w:t>
            </w:r>
          </w:p>
        </w:tc>
        <w:tc>
          <w:tcPr>
            <w:tcW w:w="5472" w:type="dxa"/>
          </w:tcPr>
          <w:p w:rsidR="00961D3A" w:rsidRPr="00252602" w:rsidRDefault="00961D3A" w:rsidP="001C7FF1">
            <w:pPr>
              <w:jc w:val="both"/>
              <w:rPr>
                <w:highlight w:val="yellow"/>
              </w:rPr>
            </w:pPr>
            <w:r w:rsidRPr="003E1D7E">
              <w:t>November 1, 2017</w:t>
            </w:r>
          </w:p>
        </w:tc>
      </w:tr>
      <w:tr w:rsidR="00961D3A" w:rsidTr="007419E5">
        <w:tc>
          <w:tcPr>
            <w:tcW w:w="1800" w:type="dxa"/>
          </w:tcPr>
          <w:p w:rsidR="00961D3A" w:rsidRDefault="00961D3A" w:rsidP="001C7FF1">
            <w:pPr>
              <w:jc w:val="both"/>
            </w:pPr>
            <w:r>
              <w:t>Opening Time:</w:t>
            </w:r>
          </w:p>
        </w:tc>
        <w:tc>
          <w:tcPr>
            <w:tcW w:w="5472" w:type="dxa"/>
          </w:tcPr>
          <w:p w:rsidR="00961D3A" w:rsidRDefault="00961D3A" w:rsidP="001C7FF1">
            <w:pPr>
              <w:jc w:val="both"/>
            </w:pPr>
            <w:r>
              <w:t>2:00 PM</w:t>
            </w:r>
          </w:p>
        </w:tc>
      </w:tr>
    </w:tbl>
    <w:p w:rsidR="001C7FF1" w:rsidRPr="00703F50" w:rsidRDefault="001C7FF1" w:rsidP="001C7FF1">
      <w:pPr>
        <w:jc w:val="both"/>
      </w:pPr>
    </w:p>
    <w:p w:rsidR="001C7FF1" w:rsidRDefault="001C7FF1" w:rsidP="007419E5">
      <w:pPr>
        <w:pStyle w:val="Heading4"/>
      </w:pPr>
      <w:r>
        <w:t>Section II – Financial Information and Documentation</w:t>
      </w:r>
    </w:p>
    <w:p w:rsidR="001C7FF1" w:rsidRDefault="001C7FF1" w:rsidP="001C7FF1">
      <w:pPr>
        <w:jc w:val="both"/>
      </w:pPr>
    </w:p>
    <w:p w:rsidR="001C7FF1" w:rsidRDefault="001C7FF1" w:rsidP="007419E5">
      <w:pPr>
        <w:ind w:left="3060"/>
        <w:jc w:val="both"/>
      </w:pPr>
      <w:r>
        <w:t xml:space="preserve">Vendors shall place the information </w:t>
      </w:r>
      <w:r w:rsidRPr="002107DA">
        <w:t xml:space="preserve">required per </w:t>
      </w:r>
      <w:r w:rsidRPr="002107DA">
        <w:rPr>
          <w:b/>
          <w:i/>
        </w:rPr>
        <w:t xml:space="preserve">Section </w:t>
      </w:r>
      <w:r w:rsidR="009B61F1" w:rsidRPr="002107DA">
        <w:rPr>
          <w:b/>
          <w:i/>
        </w:rPr>
        <w:t>5</w:t>
      </w:r>
      <w:r w:rsidRPr="002107DA">
        <w:rPr>
          <w:b/>
          <w:i/>
        </w:rPr>
        <w:t>.1.1</w:t>
      </w:r>
      <w:r w:rsidR="00D9194E" w:rsidRPr="002107DA">
        <w:rPr>
          <w:b/>
          <w:i/>
        </w:rPr>
        <w:t>2</w:t>
      </w:r>
      <w:r w:rsidRPr="002107DA">
        <w:t xml:space="preserve"> in</w:t>
      </w:r>
      <w:r>
        <w:t xml:space="preserve"> this section.</w:t>
      </w:r>
    </w:p>
    <w:p w:rsidR="001C7FF1" w:rsidRDefault="001C7FF1" w:rsidP="001C7FF1">
      <w:pPr>
        <w:jc w:val="both"/>
      </w:pPr>
    </w:p>
    <w:p w:rsidR="001C7FF1" w:rsidRDefault="001C7FF1" w:rsidP="007419E5">
      <w:pPr>
        <w:pStyle w:val="Heading2"/>
      </w:pPr>
      <w:r>
        <w:t>CONFIDENTIALITY OF PROPOSALS</w:t>
      </w:r>
    </w:p>
    <w:p w:rsidR="001C7FF1" w:rsidRDefault="001C7FF1" w:rsidP="007419E5"/>
    <w:p w:rsidR="001C7FF1" w:rsidRDefault="001C7FF1" w:rsidP="007419E5">
      <w:pPr>
        <w:pStyle w:val="Heading3"/>
      </w:pPr>
      <w:r>
        <w:t>As a potential contractor of a public entity, vendors are advised that full disclosure is required by law.</w:t>
      </w:r>
    </w:p>
    <w:p w:rsidR="001C7FF1" w:rsidRDefault="001C7FF1" w:rsidP="00294586"/>
    <w:p w:rsidR="001C7FF1" w:rsidRDefault="001C7FF1" w:rsidP="007419E5">
      <w:pPr>
        <w:pStyle w:val="Heading3"/>
      </w:pPr>
      <w:r w:rsidRPr="002107DA">
        <w:t xml:space="preserve">Vendors are required to submit written documentation in accordance with </w:t>
      </w:r>
      <w:r w:rsidRPr="002107DA">
        <w:rPr>
          <w:b/>
          <w:i/>
        </w:rPr>
        <w:t>Attachment A, Confidentiality and Certification of Indemnification</w:t>
      </w:r>
      <w:r w:rsidRPr="002107DA">
        <w:t xml:space="preserve"> demonstrating the material within the proposal marked “confidential” conforms to NRS</w:t>
      </w:r>
      <w:r>
        <w:t xml:space="preserve"> </w:t>
      </w:r>
      <w:r w:rsidRPr="00517E75">
        <w:t>§</w:t>
      </w:r>
      <w:r>
        <w:t xml:space="preserve">333.333, which states “Only specific parts of the proposal may be labeled a “trade secret” as defined in NRS </w:t>
      </w:r>
      <w:r w:rsidRPr="00517E75">
        <w:t>§</w:t>
      </w:r>
      <w:r>
        <w:t>600A.030(5)”.  Not conforming to these requirements shall cause your proposal to be deemed non-compliant and shall not be accepted by the State.</w:t>
      </w:r>
    </w:p>
    <w:p w:rsidR="001C7FF1" w:rsidRDefault="001C7FF1" w:rsidP="001C7FF1"/>
    <w:p w:rsidR="001C7FF1" w:rsidRDefault="001C7FF1" w:rsidP="007419E5">
      <w:pPr>
        <w:pStyle w:val="Heading3"/>
      </w:pPr>
      <w:r>
        <w:t>Vendors acknowledge that material not marked as “confidential” shall become public record and shall be posted to the Purchasing website upon contract award.</w:t>
      </w:r>
    </w:p>
    <w:p w:rsidR="001C7FF1" w:rsidRDefault="001C7FF1" w:rsidP="001C7FF1"/>
    <w:p w:rsidR="001C7FF1" w:rsidRDefault="001C7FF1" w:rsidP="007419E5">
      <w:pPr>
        <w:pStyle w:val="Heading3"/>
      </w:pPr>
      <w:r>
        <w:lastRenderedPageBreak/>
        <w:t>It is the vendor’s responsibility to act in protection of the labeled information and agree to defend and indemnify the State of Nevada for honoring such designation.</w:t>
      </w:r>
    </w:p>
    <w:p w:rsidR="001C7FF1" w:rsidRPr="00036B14" w:rsidRDefault="001C7FF1" w:rsidP="001C7FF1"/>
    <w:p w:rsidR="001C7FF1" w:rsidRDefault="001C7FF1" w:rsidP="007419E5">
      <w:pPr>
        <w:pStyle w:val="Heading3"/>
      </w:pPr>
      <w:r>
        <w:t>Failure to label any information that is released by the State shall constitute a complete waiver of any and all claims for damages caused by release of said information.</w:t>
      </w:r>
    </w:p>
    <w:p w:rsidR="001C7FF1" w:rsidRDefault="001C7FF1" w:rsidP="001C7FF1">
      <w:pPr>
        <w:jc w:val="both"/>
      </w:pPr>
    </w:p>
    <w:p w:rsidR="001C7FF1" w:rsidRDefault="001C7FF1" w:rsidP="007419E5">
      <w:pPr>
        <w:pStyle w:val="Heading2"/>
      </w:pPr>
      <w:r>
        <w:t>PROPOSAL PACKAGING</w:t>
      </w:r>
    </w:p>
    <w:p w:rsidR="001C7FF1" w:rsidRDefault="001C7FF1" w:rsidP="001C7FF1">
      <w:bookmarkStart w:id="51" w:name="OLE_LINK9"/>
      <w:bookmarkStart w:id="52" w:name="OLE_LINK10"/>
    </w:p>
    <w:p w:rsidR="001C7FF1" w:rsidRDefault="001C7FF1" w:rsidP="007419E5">
      <w:pPr>
        <w:pStyle w:val="Heading3"/>
      </w:pPr>
      <w:r>
        <w:t xml:space="preserve">Vendors shall submit their proposals on one (1) CD or flash drive </w:t>
      </w:r>
      <w:r w:rsidR="00A018CD">
        <w:t xml:space="preserve">appropriately labeled </w:t>
      </w:r>
      <w:r>
        <w:t xml:space="preserve">in one (1) sealed package or envelope in accordance with the instructions below. </w:t>
      </w:r>
    </w:p>
    <w:p w:rsidR="001C7FF1" w:rsidRDefault="001C7FF1"/>
    <w:p w:rsidR="001C7FF1" w:rsidRDefault="001C7FF1" w:rsidP="007419E5">
      <w:pPr>
        <w:pStyle w:val="Heading3"/>
      </w:pPr>
      <w:r>
        <w:t>Vendors are encouraged to utilize the copy/paste feature of word processing software to replicate the label for ease and accuracy of proposal packaging.</w:t>
      </w:r>
    </w:p>
    <w:p w:rsidR="001C7FF1" w:rsidRDefault="001C7FF1" w:rsidP="001C7FF1"/>
    <w:tbl>
      <w:tblPr>
        <w:tblW w:w="846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1C7FF1" w:rsidTr="007419E5">
        <w:tc>
          <w:tcPr>
            <w:tcW w:w="8460" w:type="dxa"/>
            <w:gridSpan w:val="2"/>
          </w:tcPr>
          <w:bookmarkEnd w:id="51"/>
          <w:bookmarkEnd w:id="52"/>
          <w:p w:rsidR="001C7FF1" w:rsidRPr="00DD77B1" w:rsidRDefault="00961D3A" w:rsidP="001C7FF1">
            <w:pPr>
              <w:jc w:val="center"/>
              <w:rPr>
                <w:b/>
              </w:rPr>
            </w:pPr>
            <w:r>
              <w:rPr>
                <w:b/>
              </w:rPr>
              <w:t>Gideon Davis, Purchasing Officer</w:t>
            </w:r>
          </w:p>
          <w:p w:rsidR="001C7FF1" w:rsidRPr="00DD77B1" w:rsidRDefault="001C7FF1" w:rsidP="001C7FF1">
            <w:pPr>
              <w:jc w:val="center"/>
              <w:rPr>
                <w:b/>
              </w:rPr>
            </w:pPr>
            <w:r w:rsidRPr="00DD77B1">
              <w:rPr>
                <w:b/>
              </w:rPr>
              <w:t>State of Nevada, Purchasing Division</w:t>
            </w:r>
          </w:p>
          <w:p w:rsidR="001C7FF1" w:rsidRPr="00DD77B1" w:rsidRDefault="001C7FF1" w:rsidP="001C7FF1">
            <w:pPr>
              <w:jc w:val="center"/>
              <w:rPr>
                <w:b/>
              </w:rPr>
            </w:pPr>
            <w:smartTag w:uri="urn:schemas-microsoft-com:office:smarttags" w:element="Street">
              <w:smartTag w:uri="urn:schemas-microsoft-com:office:smarttags" w:element="address">
                <w:r w:rsidRPr="00DD77B1">
                  <w:rPr>
                    <w:b/>
                  </w:rPr>
                  <w:t>515 E. Musser Street, Suite 300</w:t>
                </w:r>
              </w:smartTag>
            </w:smartTag>
          </w:p>
          <w:p w:rsidR="001C7FF1" w:rsidRPr="00DD77B1" w:rsidRDefault="001C7FF1" w:rsidP="001C7FF1">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1C7FF1" w:rsidTr="007419E5">
        <w:tc>
          <w:tcPr>
            <w:tcW w:w="2700" w:type="dxa"/>
          </w:tcPr>
          <w:p w:rsidR="001C7FF1" w:rsidRPr="00835F32" w:rsidRDefault="001C7FF1" w:rsidP="001C7FF1">
            <w:pPr>
              <w:rPr>
                <w:b/>
              </w:rPr>
            </w:pPr>
            <w:r w:rsidRPr="00835F32">
              <w:rPr>
                <w:b/>
              </w:rPr>
              <w:t>RFP:</w:t>
            </w:r>
          </w:p>
        </w:tc>
        <w:tc>
          <w:tcPr>
            <w:tcW w:w="5760" w:type="dxa"/>
          </w:tcPr>
          <w:p w:rsidR="001C7FF1" w:rsidRPr="00835F32" w:rsidRDefault="00835F32" w:rsidP="007F4049">
            <w:r w:rsidRPr="00835F32">
              <w:t>3490</w:t>
            </w:r>
          </w:p>
        </w:tc>
      </w:tr>
      <w:tr w:rsidR="001C7FF1" w:rsidTr="007419E5">
        <w:tc>
          <w:tcPr>
            <w:tcW w:w="2700" w:type="dxa"/>
          </w:tcPr>
          <w:p w:rsidR="001C7FF1" w:rsidRPr="00DD77B1" w:rsidRDefault="001C7FF1" w:rsidP="001C7FF1">
            <w:pPr>
              <w:rPr>
                <w:b/>
              </w:rPr>
            </w:pPr>
            <w:r>
              <w:rPr>
                <w:b/>
              </w:rPr>
              <w:t>O</w:t>
            </w:r>
            <w:r w:rsidRPr="00DD77B1">
              <w:rPr>
                <w:b/>
              </w:rPr>
              <w:t>PENING DATE:</w:t>
            </w:r>
          </w:p>
        </w:tc>
        <w:tc>
          <w:tcPr>
            <w:tcW w:w="5760" w:type="dxa"/>
          </w:tcPr>
          <w:p w:rsidR="001C7FF1" w:rsidRPr="007419E5" w:rsidRDefault="00961D3A" w:rsidP="007F4049">
            <w:pPr>
              <w:widowControl w:val="0"/>
              <w:tabs>
                <w:tab w:val="left" w:pos="-720"/>
              </w:tabs>
              <w:suppressAutoHyphens/>
            </w:pPr>
            <w:r w:rsidRPr="007419E5">
              <w:t>November 1, 2017</w:t>
            </w:r>
          </w:p>
        </w:tc>
      </w:tr>
      <w:tr w:rsidR="001C7FF1" w:rsidTr="007419E5">
        <w:tc>
          <w:tcPr>
            <w:tcW w:w="2700" w:type="dxa"/>
          </w:tcPr>
          <w:p w:rsidR="001C7FF1" w:rsidRPr="00DD77B1" w:rsidRDefault="001C7FF1" w:rsidP="001C7FF1">
            <w:pPr>
              <w:rPr>
                <w:b/>
              </w:rPr>
            </w:pPr>
            <w:r w:rsidRPr="00DD77B1">
              <w:rPr>
                <w:b/>
              </w:rPr>
              <w:t>OPENING TIME:</w:t>
            </w:r>
          </w:p>
        </w:tc>
        <w:tc>
          <w:tcPr>
            <w:tcW w:w="5760" w:type="dxa"/>
          </w:tcPr>
          <w:p w:rsidR="001C7FF1" w:rsidRDefault="001C7FF1" w:rsidP="007F4049">
            <w:r>
              <w:t>2:00 PM</w:t>
            </w:r>
          </w:p>
        </w:tc>
      </w:tr>
      <w:tr w:rsidR="001C7FF1" w:rsidTr="007419E5">
        <w:tc>
          <w:tcPr>
            <w:tcW w:w="2700" w:type="dxa"/>
          </w:tcPr>
          <w:p w:rsidR="001C7FF1" w:rsidRPr="00DD77B1" w:rsidRDefault="001C7FF1" w:rsidP="001C7FF1">
            <w:pPr>
              <w:rPr>
                <w:b/>
              </w:rPr>
            </w:pPr>
            <w:r w:rsidRPr="00DD77B1">
              <w:rPr>
                <w:b/>
              </w:rPr>
              <w:t>FOR:</w:t>
            </w:r>
          </w:p>
        </w:tc>
        <w:tc>
          <w:tcPr>
            <w:tcW w:w="5760" w:type="dxa"/>
          </w:tcPr>
          <w:p w:rsidR="001C7FF1" w:rsidRPr="00DD77B1" w:rsidRDefault="00835F32" w:rsidP="007F4049">
            <w:pPr>
              <w:rPr>
                <w:highlight w:val="yellow"/>
              </w:rPr>
            </w:pPr>
            <w:r w:rsidRPr="00835F32">
              <w:t>Oracle Identity and Access Management Upgrade</w:t>
            </w:r>
          </w:p>
        </w:tc>
      </w:tr>
      <w:tr w:rsidR="001C7FF1" w:rsidTr="007419E5">
        <w:tc>
          <w:tcPr>
            <w:tcW w:w="2700" w:type="dxa"/>
          </w:tcPr>
          <w:p w:rsidR="001C7FF1" w:rsidRPr="00DD77B1" w:rsidRDefault="001C7FF1" w:rsidP="001C7FF1">
            <w:pPr>
              <w:rPr>
                <w:b/>
              </w:rPr>
            </w:pPr>
            <w:r w:rsidRPr="00DD77B1">
              <w:rPr>
                <w:b/>
              </w:rPr>
              <w:t>VENDOR’S NAME:</w:t>
            </w:r>
          </w:p>
        </w:tc>
        <w:tc>
          <w:tcPr>
            <w:tcW w:w="5760" w:type="dxa"/>
          </w:tcPr>
          <w:p w:rsidR="001C7FF1" w:rsidRDefault="001C7FF1" w:rsidP="007F4049"/>
        </w:tc>
      </w:tr>
    </w:tbl>
    <w:p w:rsidR="001C7FF1" w:rsidRPr="00E97936" w:rsidRDefault="001C7FF1" w:rsidP="001C7FF1"/>
    <w:p w:rsidR="001C7FF1" w:rsidRDefault="001C7FF1" w:rsidP="007419E5">
      <w:pPr>
        <w:pStyle w:val="Heading3"/>
      </w:pPr>
      <w:r>
        <w:t>Proposals shall</w:t>
      </w:r>
      <w:r w:rsidRPr="00EB38C6">
        <w:t xml:space="preserve"> be received at the address referenced below no later than the date and time </w:t>
      </w:r>
      <w:r w:rsidRPr="002107DA">
        <w:t xml:space="preserve">specified in </w:t>
      </w:r>
      <w:r w:rsidRPr="002107DA">
        <w:rPr>
          <w:b/>
          <w:i/>
        </w:rPr>
        <w:t xml:space="preserve">Section </w:t>
      </w:r>
      <w:r w:rsidR="009B61F1" w:rsidRPr="002107DA">
        <w:rPr>
          <w:b/>
          <w:i/>
        </w:rPr>
        <w:t>9</w:t>
      </w:r>
      <w:r w:rsidRPr="002107DA">
        <w:rPr>
          <w:b/>
          <w:i/>
        </w:rPr>
        <w:t>, RFP Timeline</w:t>
      </w:r>
      <w:r w:rsidRPr="002107DA">
        <w:t>.  Proposals that</w:t>
      </w:r>
      <w:r>
        <w:t xml:space="preserve"> do not arrive by proposal opening time and date shall</w:t>
      </w:r>
      <w:r w:rsidRPr="00EB38C6">
        <w:t xml:space="preserve"> not be accepted.</w:t>
      </w:r>
      <w:r>
        <w:t xml:space="preserve">  Vendors may submit their proposal any time prior to the above stated deadline.</w:t>
      </w:r>
    </w:p>
    <w:p w:rsidR="001C7FF1" w:rsidRPr="008D24D6" w:rsidRDefault="001C7FF1" w:rsidP="007419E5"/>
    <w:p w:rsidR="001C7FF1" w:rsidRDefault="001C7FF1" w:rsidP="007419E5">
      <w:pPr>
        <w:pStyle w:val="Heading3"/>
      </w:pPr>
      <w:r w:rsidRPr="00EE5C6F">
        <w:t xml:space="preserve">The State </w:t>
      </w:r>
      <w:r>
        <w:t>shall</w:t>
      </w:r>
      <w:r w:rsidRPr="00EE5C6F">
        <w:t xml:space="preserve"> not be held responsible for proposal</w:t>
      </w:r>
      <w:r>
        <w:t xml:space="preserve"> packages or</w:t>
      </w:r>
      <w:r w:rsidRPr="00EE5C6F">
        <w:t xml:space="preserve"> envelopes mishandled as a result of the</w:t>
      </w:r>
      <w:r>
        <w:t xml:space="preserve"> package or</w:t>
      </w:r>
      <w:r w:rsidRPr="00EE5C6F">
        <w:t xml:space="preserve"> envelope not being properly </w:t>
      </w:r>
      <w:r>
        <w:t>labeled</w:t>
      </w:r>
      <w:r w:rsidRPr="00EE5C6F">
        <w:t>.</w:t>
      </w:r>
    </w:p>
    <w:p w:rsidR="001C7FF1" w:rsidRPr="00F879E2" w:rsidRDefault="001C7FF1" w:rsidP="001C7FF1"/>
    <w:p w:rsidR="001C7FF1" w:rsidRPr="00EE5C6F" w:rsidRDefault="001C7FF1" w:rsidP="007419E5">
      <w:pPr>
        <w:pStyle w:val="Heading3"/>
      </w:pPr>
      <w:r>
        <w:t>Email or f</w:t>
      </w:r>
      <w:r w:rsidRPr="00EE5C6F">
        <w:t xml:space="preserve">acsimile proposals </w:t>
      </w:r>
      <w:r>
        <w:t>shall</w:t>
      </w:r>
      <w:r w:rsidRPr="00EE5C6F">
        <w:t xml:space="preserve"> </w:t>
      </w:r>
      <w:r w:rsidR="00DD0004">
        <w:t>not</w:t>
      </w:r>
      <w:r w:rsidRPr="00EE5C6F">
        <w:t xml:space="preserve"> be considered</w:t>
      </w:r>
      <w:r>
        <w:t>.</w:t>
      </w:r>
    </w:p>
    <w:p w:rsidR="009546CB" w:rsidRDefault="009546CB" w:rsidP="009546CB"/>
    <w:p w:rsidR="002E02FF" w:rsidRPr="000F62EE" w:rsidRDefault="002E02FF" w:rsidP="007419E5">
      <w:pPr>
        <w:pStyle w:val="Heading1"/>
      </w:pPr>
      <w:bookmarkStart w:id="53" w:name="_Toc492392821"/>
      <w:r w:rsidRPr="000F62EE">
        <w:t xml:space="preserve">PROPOSAL </w:t>
      </w:r>
      <w:r w:rsidRPr="00EE5C6F">
        <w:t>EVALUATION</w:t>
      </w:r>
      <w:r w:rsidRPr="000F62EE">
        <w:t xml:space="preserve"> AND AWARD PROCESS</w:t>
      </w:r>
      <w:bookmarkEnd w:id="53"/>
    </w:p>
    <w:p w:rsidR="00574A16" w:rsidRDefault="00574A16" w:rsidP="00574A16"/>
    <w:p w:rsidR="00D30291" w:rsidRPr="00D16040" w:rsidRDefault="00D30291" w:rsidP="007419E5">
      <w:pPr>
        <w:ind w:left="360"/>
        <w:jc w:val="both"/>
        <w:rPr>
          <w:i/>
        </w:rPr>
      </w:pPr>
      <w:r w:rsidRPr="00D16040">
        <w:rPr>
          <w:i/>
        </w:rPr>
        <w:t>The information in this section does not need to be returned with the vendor’s proposal.</w:t>
      </w:r>
    </w:p>
    <w:p w:rsidR="00574A16" w:rsidRPr="00294586" w:rsidRDefault="00574A16" w:rsidP="00574A16"/>
    <w:p w:rsidR="00574A16" w:rsidRPr="007419E5" w:rsidRDefault="00574A16" w:rsidP="00294586">
      <w:pPr>
        <w:pStyle w:val="Heading2"/>
        <w:rPr>
          <w:b w:val="0"/>
        </w:rPr>
      </w:pPr>
      <w:r w:rsidRPr="00214C81">
        <w:rPr>
          <w:b w:val="0"/>
        </w:rPr>
        <w:t xml:space="preserve">Proposals shall be consistently evaluated and scored in accordance with NRS 333.335(3) based upon the following criteria.  The </w:t>
      </w:r>
      <w:r w:rsidRPr="007419E5">
        <w:rPr>
          <w:b w:val="0"/>
        </w:rPr>
        <w:t>criteria are listed in order of importance.</w:t>
      </w:r>
    </w:p>
    <w:p w:rsidR="00574A16" w:rsidRPr="00961D3A" w:rsidRDefault="00574A16" w:rsidP="00574A16"/>
    <w:tbl>
      <w:tblPr>
        <w:tblStyle w:val="TableGrid"/>
        <w:tblW w:w="0" w:type="auto"/>
        <w:tblInd w:w="1188" w:type="dxa"/>
        <w:tblLayout w:type="fixed"/>
        <w:tblLook w:val="04A0" w:firstRow="1" w:lastRow="0" w:firstColumn="1" w:lastColumn="0" w:noHBand="0" w:noVBand="1"/>
      </w:tblPr>
      <w:tblGrid>
        <w:gridCol w:w="4265"/>
        <w:gridCol w:w="3475"/>
        <w:gridCol w:w="1440"/>
      </w:tblGrid>
      <w:tr w:rsidR="00574A16" w:rsidRPr="005F784C" w:rsidTr="007419E5">
        <w:trPr>
          <w:cantSplit/>
          <w:trHeight w:val="576"/>
        </w:trPr>
        <w:tc>
          <w:tcPr>
            <w:tcW w:w="7740" w:type="dxa"/>
            <w:gridSpan w:val="2"/>
            <w:shd w:val="clear" w:color="auto" w:fill="DBE5F1" w:themeFill="accent1" w:themeFillTint="33"/>
            <w:vAlign w:val="center"/>
          </w:tcPr>
          <w:p w:rsidR="00574A16" w:rsidRPr="007419E5" w:rsidRDefault="00574A16" w:rsidP="00710A1F">
            <w:pPr>
              <w:jc w:val="center"/>
              <w:rPr>
                <w:b/>
              </w:rPr>
            </w:pPr>
            <w:r w:rsidRPr="007419E5">
              <w:rPr>
                <w:b/>
              </w:rPr>
              <w:t>Criteria Description</w:t>
            </w:r>
          </w:p>
        </w:tc>
        <w:tc>
          <w:tcPr>
            <w:tcW w:w="1440" w:type="dxa"/>
            <w:shd w:val="clear" w:color="auto" w:fill="DBE5F1" w:themeFill="accent1" w:themeFillTint="33"/>
            <w:vAlign w:val="center"/>
          </w:tcPr>
          <w:p w:rsidR="00574A16" w:rsidRPr="007419E5" w:rsidRDefault="00574A16" w:rsidP="00710A1F">
            <w:pPr>
              <w:jc w:val="center"/>
              <w:rPr>
                <w:b/>
              </w:rPr>
            </w:pPr>
            <w:r w:rsidRPr="007419E5">
              <w:rPr>
                <w:b/>
              </w:rPr>
              <w:t>Weight</w:t>
            </w:r>
          </w:p>
        </w:tc>
      </w:tr>
      <w:tr w:rsidR="00574A16" w:rsidRPr="005F784C" w:rsidTr="007419E5">
        <w:trPr>
          <w:cantSplit/>
          <w:trHeight w:val="432"/>
        </w:trPr>
        <w:tc>
          <w:tcPr>
            <w:tcW w:w="7740" w:type="dxa"/>
            <w:gridSpan w:val="2"/>
            <w:vAlign w:val="center"/>
          </w:tcPr>
          <w:p w:rsidR="00574A16" w:rsidRPr="007419E5" w:rsidRDefault="005F784C" w:rsidP="00710A1F">
            <w:r w:rsidRPr="007419E5">
              <w:t>Demonstrated competence</w:t>
            </w:r>
          </w:p>
        </w:tc>
        <w:tc>
          <w:tcPr>
            <w:tcW w:w="1440" w:type="dxa"/>
            <w:vAlign w:val="center"/>
          </w:tcPr>
          <w:p w:rsidR="00574A16" w:rsidRPr="007419E5" w:rsidRDefault="005F784C" w:rsidP="007419E5">
            <w:pPr>
              <w:jc w:val="center"/>
            </w:pPr>
            <w:r w:rsidRPr="007419E5">
              <w:t>30</w:t>
            </w:r>
          </w:p>
        </w:tc>
      </w:tr>
      <w:tr w:rsidR="004E52FD" w:rsidRPr="005F784C" w:rsidTr="003E1D7E">
        <w:trPr>
          <w:cantSplit/>
          <w:trHeight w:val="432"/>
        </w:trPr>
        <w:tc>
          <w:tcPr>
            <w:tcW w:w="7740" w:type="dxa"/>
            <w:gridSpan w:val="2"/>
            <w:vAlign w:val="center"/>
          </w:tcPr>
          <w:p w:rsidR="004E52FD" w:rsidRPr="007419E5" w:rsidRDefault="004E52FD" w:rsidP="003E1D7E">
            <w:r w:rsidRPr="007419E5">
              <w:t>Demonstrated successful completion of a similar public sector project</w:t>
            </w:r>
          </w:p>
        </w:tc>
        <w:tc>
          <w:tcPr>
            <w:tcW w:w="1440" w:type="dxa"/>
            <w:vAlign w:val="center"/>
          </w:tcPr>
          <w:p w:rsidR="004E52FD" w:rsidRPr="007419E5" w:rsidRDefault="004E52FD" w:rsidP="003E1D7E">
            <w:pPr>
              <w:jc w:val="center"/>
            </w:pPr>
            <w:r w:rsidRPr="007419E5">
              <w:t>25</w:t>
            </w:r>
          </w:p>
        </w:tc>
      </w:tr>
      <w:tr w:rsidR="00574A16" w:rsidRPr="005F784C" w:rsidTr="007419E5">
        <w:trPr>
          <w:cantSplit/>
          <w:trHeight w:val="566"/>
        </w:trPr>
        <w:tc>
          <w:tcPr>
            <w:tcW w:w="7740" w:type="dxa"/>
            <w:gridSpan w:val="2"/>
            <w:vAlign w:val="center"/>
          </w:tcPr>
          <w:p w:rsidR="00574A16" w:rsidRPr="007419E5" w:rsidRDefault="005F784C" w:rsidP="00710A1F">
            <w:r w:rsidRPr="007419E5">
              <w:t>Experience in performance of comparable engagements</w:t>
            </w:r>
          </w:p>
        </w:tc>
        <w:tc>
          <w:tcPr>
            <w:tcW w:w="1440" w:type="dxa"/>
            <w:vAlign w:val="center"/>
          </w:tcPr>
          <w:p w:rsidR="00574A16" w:rsidRPr="007419E5" w:rsidRDefault="005F784C" w:rsidP="007419E5">
            <w:pPr>
              <w:jc w:val="center"/>
            </w:pPr>
            <w:r w:rsidRPr="007419E5">
              <w:t>20</w:t>
            </w:r>
          </w:p>
        </w:tc>
      </w:tr>
      <w:tr w:rsidR="00574A16" w:rsidRPr="005F784C" w:rsidTr="007419E5">
        <w:trPr>
          <w:cantSplit/>
          <w:trHeight w:val="432"/>
        </w:trPr>
        <w:tc>
          <w:tcPr>
            <w:tcW w:w="7740" w:type="dxa"/>
            <w:gridSpan w:val="2"/>
            <w:tcBorders>
              <w:bottom w:val="single" w:sz="4" w:space="0" w:color="auto"/>
            </w:tcBorders>
            <w:vAlign w:val="center"/>
          </w:tcPr>
          <w:p w:rsidR="00574A16" w:rsidRPr="007419E5" w:rsidRDefault="005F784C" w:rsidP="00710A1F">
            <w:r w:rsidRPr="007419E5">
              <w:lastRenderedPageBreak/>
              <w:t>Expertise and availability of key personnel</w:t>
            </w:r>
          </w:p>
        </w:tc>
        <w:tc>
          <w:tcPr>
            <w:tcW w:w="1440" w:type="dxa"/>
            <w:vAlign w:val="center"/>
          </w:tcPr>
          <w:p w:rsidR="00574A16" w:rsidRPr="007419E5" w:rsidRDefault="005F784C" w:rsidP="007419E5">
            <w:pPr>
              <w:jc w:val="center"/>
            </w:pPr>
            <w:r w:rsidRPr="007419E5">
              <w:t>10</w:t>
            </w:r>
          </w:p>
        </w:tc>
      </w:tr>
      <w:tr w:rsidR="003B78B7" w:rsidRPr="005F784C" w:rsidTr="007419E5">
        <w:trPr>
          <w:cantSplit/>
          <w:trHeight w:val="449"/>
        </w:trPr>
        <w:tc>
          <w:tcPr>
            <w:tcW w:w="7740" w:type="dxa"/>
            <w:gridSpan w:val="2"/>
            <w:tcBorders>
              <w:bottom w:val="nil"/>
            </w:tcBorders>
            <w:vAlign w:val="center"/>
          </w:tcPr>
          <w:p w:rsidR="003B78B7" w:rsidRPr="007419E5" w:rsidRDefault="003B78B7" w:rsidP="00294586">
            <w:r w:rsidRPr="007419E5">
              <w:t xml:space="preserve">Cost – </w:t>
            </w:r>
            <w:r w:rsidR="00EA5486" w:rsidRPr="007419E5">
              <w:t>p</w:t>
            </w:r>
            <w:r w:rsidRPr="007419E5">
              <w:t>roposals will be evaluated based on the following formula</w:t>
            </w:r>
            <w:r w:rsidR="00961D3A">
              <w:t>s</w:t>
            </w:r>
            <w:r w:rsidR="00294586">
              <w:t xml:space="preserve"> (note: the Total Project Costs will be used for evaluation and the Hourly Rate Schedule for Change Orders will not be included in the cost evaluation)</w:t>
            </w:r>
            <w:r w:rsidRPr="007419E5">
              <w:t>:</w:t>
            </w:r>
          </w:p>
        </w:tc>
        <w:tc>
          <w:tcPr>
            <w:tcW w:w="1440" w:type="dxa"/>
            <w:vMerge w:val="restart"/>
            <w:vAlign w:val="center"/>
          </w:tcPr>
          <w:p w:rsidR="003B78B7" w:rsidRPr="007419E5" w:rsidRDefault="003B78B7" w:rsidP="007419E5">
            <w:pPr>
              <w:jc w:val="center"/>
            </w:pPr>
            <w:r w:rsidRPr="007419E5">
              <w:t>10</w:t>
            </w:r>
          </w:p>
        </w:tc>
      </w:tr>
      <w:tr w:rsidR="003B78B7" w:rsidRPr="005F784C" w:rsidTr="007419E5">
        <w:trPr>
          <w:cantSplit/>
          <w:trHeight w:val="744"/>
        </w:trPr>
        <w:tc>
          <w:tcPr>
            <w:tcW w:w="4265" w:type="dxa"/>
            <w:tcBorders>
              <w:top w:val="nil"/>
              <w:bottom w:val="single" w:sz="4" w:space="0" w:color="auto"/>
              <w:right w:val="nil"/>
            </w:tcBorders>
            <w:vAlign w:val="bottom"/>
          </w:tcPr>
          <w:p w:rsidR="003B78B7" w:rsidRPr="007419E5" w:rsidRDefault="003B78B7" w:rsidP="007419E5">
            <w:pPr>
              <w:jc w:val="center"/>
              <w:rPr>
                <w:i/>
              </w:rPr>
            </w:pPr>
            <w:r w:rsidRPr="007419E5">
              <w:rPr>
                <w:i/>
              </w:rPr>
              <w:t>Lowest Cost Submitted by a Proposer</w:t>
            </w:r>
          </w:p>
        </w:tc>
        <w:tc>
          <w:tcPr>
            <w:tcW w:w="3475" w:type="dxa"/>
            <w:vMerge w:val="restart"/>
            <w:tcBorders>
              <w:top w:val="nil"/>
              <w:left w:val="nil"/>
              <w:bottom w:val="nil"/>
            </w:tcBorders>
            <w:vAlign w:val="center"/>
          </w:tcPr>
          <w:p w:rsidR="00961D3A" w:rsidRDefault="00961D3A" w:rsidP="00294586">
            <w:pPr>
              <w:rPr>
                <w:i/>
              </w:rPr>
            </w:pPr>
          </w:p>
          <w:p w:rsidR="003B78B7" w:rsidRPr="007419E5" w:rsidRDefault="003B78B7" w:rsidP="007419E5">
            <w:pPr>
              <w:rPr>
                <w:i/>
              </w:rPr>
            </w:pPr>
            <w:r w:rsidRPr="007419E5">
              <w:rPr>
                <w:i/>
              </w:rPr>
              <w:t>= Price Factor</w:t>
            </w:r>
          </w:p>
        </w:tc>
        <w:tc>
          <w:tcPr>
            <w:tcW w:w="1440" w:type="dxa"/>
            <w:vMerge/>
            <w:vAlign w:val="center"/>
          </w:tcPr>
          <w:p w:rsidR="003B78B7" w:rsidRPr="007419E5" w:rsidRDefault="003B78B7" w:rsidP="007419E5">
            <w:pPr>
              <w:jc w:val="center"/>
            </w:pPr>
          </w:p>
        </w:tc>
      </w:tr>
      <w:tr w:rsidR="003B78B7" w:rsidRPr="005F784C" w:rsidTr="007419E5">
        <w:trPr>
          <w:cantSplit/>
          <w:trHeight w:val="485"/>
        </w:trPr>
        <w:tc>
          <w:tcPr>
            <w:tcW w:w="4265" w:type="dxa"/>
            <w:tcBorders>
              <w:top w:val="single" w:sz="4" w:space="0" w:color="auto"/>
              <w:bottom w:val="nil"/>
              <w:right w:val="nil"/>
            </w:tcBorders>
          </w:tcPr>
          <w:p w:rsidR="003B78B7" w:rsidRPr="007419E5" w:rsidRDefault="003B78B7" w:rsidP="007419E5">
            <w:pPr>
              <w:ind w:right="48"/>
              <w:jc w:val="center"/>
              <w:rPr>
                <w:i/>
              </w:rPr>
            </w:pPr>
            <w:r w:rsidRPr="007419E5">
              <w:rPr>
                <w:i/>
              </w:rPr>
              <w:t>Proposer’s Total Cost</w:t>
            </w:r>
          </w:p>
        </w:tc>
        <w:tc>
          <w:tcPr>
            <w:tcW w:w="3475" w:type="dxa"/>
            <w:vMerge/>
            <w:tcBorders>
              <w:top w:val="nil"/>
              <w:left w:val="nil"/>
              <w:bottom w:val="nil"/>
            </w:tcBorders>
            <w:vAlign w:val="center"/>
          </w:tcPr>
          <w:p w:rsidR="003B78B7" w:rsidRPr="007419E5" w:rsidRDefault="003B78B7" w:rsidP="00710A1F"/>
        </w:tc>
        <w:tc>
          <w:tcPr>
            <w:tcW w:w="1440" w:type="dxa"/>
            <w:vMerge/>
            <w:vAlign w:val="center"/>
          </w:tcPr>
          <w:p w:rsidR="003B78B7" w:rsidRPr="007419E5" w:rsidRDefault="003B78B7" w:rsidP="007419E5">
            <w:pPr>
              <w:jc w:val="center"/>
            </w:pPr>
          </w:p>
        </w:tc>
      </w:tr>
      <w:tr w:rsidR="007F4049" w:rsidRPr="005F784C" w:rsidTr="007F4049">
        <w:trPr>
          <w:cantSplit/>
          <w:trHeight w:val="611"/>
        </w:trPr>
        <w:tc>
          <w:tcPr>
            <w:tcW w:w="4265" w:type="dxa"/>
            <w:tcBorders>
              <w:top w:val="nil"/>
              <w:right w:val="nil"/>
            </w:tcBorders>
            <w:vAlign w:val="center"/>
          </w:tcPr>
          <w:p w:rsidR="007F4049" w:rsidRPr="007419E5" w:rsidRDefault="007F4049" w:rsidP="007419E5">
            <w:pPr>
              <w:jc w:val="center"/>
              <w:rPr>
                <w:i/>
              </w:rPr>
            </w:pPr>
            <w:r w:rsidRPr="007419E5">
              <w:rPr>
                <w:i/>
              </w:rPr>
              <w:t>Price Factor X 10</w:t>
            </w:r>
          </w:p>
        </w:tc>
        <w:tc>
          <w:tcPr>
            <w:tcW w:w="3475" w:type="dxa"/>
            <w:tcBorders>
              <w:top w:val="nil"/>
              <w:left w:val="nil"/>
            </w:tcBorders>
            <w:vAlign w:val="center"/>
          </w:tcPr>
          <w:p w:rsidR="007F4049" w:rsidRPr="007419E5" w:rsidRDefault="007F4049" w:rsidP="007F4049">
            <w:pPr>
              <w:rPr>
                <w:i/>
              </w:rPr>
            </w:pPr>
            <w:r w:rsidRPr="007419E5">
              <w:rPr>
                <w:i/>
              </w:rPr>
              <w:t xml:space="preserve">= </w:t>
            </w:r>
            <w:r>
              <w:rPr>
                <w:i/>
              </w:rPr>
              <w:t>Cost Criteria Score</w:t>
            </w:r>
          </w:p>
        </w:tc>
        <w:tc>
          <w:tcPr>
            <w:tcW w:w="1440" w:type="dxa"/>
            <w:vMerge/>
            <w:vAlign w:val="center"/>
          </w:tcPr>
          <w:p w:rsidR="007F4049" w:rsidRPr="007419E5" w:rsidRDefault="007F4049" w:rsidP="007419E5">
            <w:pPr>
              <w:jc w:val="center"/>
            </w:pPr>
          </w:p>
        </w:tc>
      </w:tr>
      <w:tr w:rsidR="005F784C" w:rsidTr="007419E5">
        <w:trPr>
          <w:cantSplit/>
          <w:trHeight w:val="432"/>
        </w:trPr>
        <w:tc>
          <w:tcPr>
            <w:tcW w:w="7740" w:type="dxa"/>
            <w:gridSpan w:val="2"/>
            <w:vAlign w:val="center"/>
          </w:tcPr>
          <w:p w:rsidR="005F784C" w:rsidRPr="007419E5" w:rsidRDefault="005F784C" w:rsidP="00710A1F">
            <w:r w:rsidRPr="007419E5">
              <w:t>Conformance with the terms of this RFP</w:t>
            </w:r>
          </w:p>
        </w:tc>
        <w:tc>
          <w:tcPr>
            <w:tcW w:w="1440" w:type="dxa"/>
            <w:vAlign w:val="center"/>
          </w:tcPr>
          <w:p w:rsidR="005F784C" w:rsidRPr="00294586" w:rsidRDefault="005F784C" w:rsidP="007419E5">
            <w:pPr>
              <w:jc w:val="center"/>
              <w:rPr>
                <w:rFonts w:ascii="Courier New" w:hAnsi="Courier New"/>
                <w:snapToGrid w:val="0"/>
              </w:rPr>
            </w:pPr>
            <w:r w:rsidRPr="007419E5">
              <w:t>5</w:t>
            </w:r>
          </w:p>
        </w:tc>
      </w:tr>
      <w:tr w:rsidR="007F4049" w:rsidTr="003E1D7E">
        <w:trPr>
          <w:cantSplit/>
          <w:trHeight w:val="432"/>
        </w:trPr>
        <w:tc>
          <w:tcPr>
            <w:tcW w:w="7740" w:type="dxa"/>
            <w:gridSpan w:val="2"/>
            <w:vAlign w:val="center"/>
          </w:tcPr>
          <w:p w:rsidR="007F4049" w:rsidRPr="007419E5" w:rsidRDefault="007F4049" w:rsidP="003E1D7E">
            <w:r>
              <w:t>Financial stability</w:t>
            </w:r>
          </w:p>
        </w:tc>
        <w:tc>
          <w:tcPr>
            <w:tcW w:w="1440" w:type="dxa"/>
            <w:vAlign w:val="center"/>
          </w:tcPr>
          <w:p w:rsidR="007F4049" w:rsidRPr="00294586" w:rsidRDefault="007F4049" w:rsidP="003E1D7E">
            <w:pPr>
              <w:jc w:val="center"/>
              <w:rPr>
                <w:rFonts w:ascii="Courier New" w:hAnsi="Courier New"/>
                <w:snapToGrid w:val="0"/>
              </w:rPr>
            </w:pPr>
            <w:r>
              <w:t>Pass/Fail</w:t>
            </w:r>
          </w:p>
        </w:tc>
      </w:tr>
    </w:tbl>
    <w:p w:rsidR="00574A16" w:rsidRPr="00294586" w:rsidRDefault="00574A16" w:rsidP="00C26656">
      <w:pPr>
        <w:jc w:val="both"/>
      </w:pPr>
    </w:p>
    <w:p w:rsidR="002E02FF" w:rsidRPr="00214C81" w:rsidRDefault="002E02FF" w:rsidP="007419E5">
      <w:pPr>
        <w:pStyle w:val="Heading2"/>
      </w:pPr>
      <w:r w:rsidRPr="007419E5">
        <w:rPr>
          <w:b w:val="0"/>
        </w:rPr>
        <w:t>Proposals shall be kept confidential until a contract is awarded.</w:t>
      </w:r>
    </w:p>
    <w:p w:rsidR="006F1BAF" w:rsidRPr="00294586" w:rsidRDefault="006F1BAF" w:rsidP="006F1BAF"/>
    <w:p w:rsidR="006F1BAF" w:rsidRPr="00214C81" w:rsidRDefault="006F1BAF" w:rsidP="007419E5">
      <w:pPr>
        <w:pStyle w:val="Heading2"/>
      </w:pPr>
      <w:r w:rsidRPr="007419E5">
        <w:rPr>
          <w:b w:val="0"/>
        </w:rPr>
        <w:t>The evaluation committee is an independent committee comprised of a majority of State officers or employees established to evaluate and score proposals submitted in response to the RFP pursuant to NRS 333.335.</w:t>
      </w:r>
    </w:p>
    <w:p w:rsidR="006F1BAF" w:rsidRPr="00294586" w:rsidRDefault="006F1BAF" w:rsidP="00FE2D01"/>
    <w:p w:rsidR="002E02FF" w:rsidRPr="007419E5" w:rsidRDefault="002E02FF" w:rsidP="00294586">
      <w:pPr>
        <w:pStyle w:val="Heading2"/>
        <w:rPr>
          <w:b w:val="0"/>
        </w:rPr>
      </w:pPr>
      <w:r w:rsidRPr="00214C81">
        <w:rPr>
          <w:b w:val="0"/>
        </w:rPr>
        <w:t>The evaluation committee m</w:t>
      </w:r>
      <w:r w:rsidRPr="007419E5">
        <w:rPr>
          <w:b w:val="0"/>
        </w:rPr>
        <w:t>ay solicit information from any available source concerning any aspect of a proposal and seek and review any other information deemed pertinent to the evaluation process</w:t>
      </w:r>
      <w:r w:rsidR="00CD5673" w:rsidRPr="007419E5">
        <w:rPr>
          <w:b w:val="0"/>
        </w:rPr>
        <w:t>.</w:t>
      </w:r>
    </w:p>
    <w:p w:rsidR="00CD5673" w:rsidRPr="00961D3A" w:rsidRDefault="00CD5673" w:rsidP="00FE2D01"/>
    <w:p w:rsidR="002E02FF" w:rsidRPr="007419E5" w:rsidRDefault="002E02FF" w:rsidP="00294586">
      <w:pPr>
        <w:pStyle w:val="Heading2"/>
        <w:rPr>
          <w:b w:val="0"/>
        </w:rPr>
      </w:pPr>
      <w:r w:rsidRPr="00214C81">
        <w:rPr>
          <w:b w:val="0"/>
        </w:rPr>
        <w:t xml:space="preserve">Each vendor </w:t>
      </w:r>
      <w:r w:rsidR="00245F18" w:rsidRPr="007419E5">
        <w:rPr>
          <w:b w:val="0"/>
        </w:rPr>
        <w:t>shall</w:t>
      </w:r>
      <w:r w:rsidRPr="007419E5">
        <w:rPr>
          <w:b w:val="0"/>
        </w:rPr>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w:t>
      </w:r>
      <w:r w:rsidR="001D4FE2" w:rsidRPr="007419E5">
        <w:rPr>
          <w:b w:val="0"/>
        </w:rPr>
        <w:t xml:space="preserve">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004115ED" w:rsidRPr="007419E5">
        <w:rPr>
          <w:b w:val="0"/>
        </w:rPr>
        <w:t>Refer</w:t>
      </w:r>
      <w:r w:rsidRPr="007419E5">
        <w:rPr>
          <w:b w:val="0"/>
        </w:rPr>
        <w:t xml:space="preserve"> generally</w:t>
      </w:r>
      <w:r w:rsidR="004115ED" w:rsidRPr="007419E5">
        <w:rPr>
          <w:b w:val="0"/>
        </w:rPr>
        <w:t xml:space="preserve"> to</w:t>
      </w:r>
      <w:r w:rsidRPr="007419E5">
        <w:rPr>
          <w:b w:val="0"/>
        </w:rPr>
        <w:t xml:space="preserve"> NRS 333.335.</w:t>
      </w:r>
    </w:p>
    <w:p w:rsidR="002E02FF" w:rsidRPr="00961D3A" w:rsidRDefault="002E02FF" w:rsidP="00FE2D01"/>
    <w:p w:rsidR="002E02FF" w:rsidRPr="007419E5" w:rsidRDefault="001D4FE2" w:rsidP="00294586">
      <w:pPr>
        <w:pStyle w:val="Heading2"/>
        <w:rPr>
          <w:b w:val="0"/>
        </w:rPr>
      </w:pPr>
      <w:r w:rsidRPr="00214C81">
        <w:rPr>
          <w:b w:val="0"/>
        </w:rPr>
        <w:t>Clarification discussions may, at the State’s sole option, be conducted with vendors who submit proposals determined to be acceptable and competitive per NAC 333.165.  Vendors shall be accorded fair and equal treatment with respect to any opportunity for d</w:t>
      </w:r>
      <w:r w:rsidRPr="007419E5">
        <w:rPr>
          <w:b w:val="0"/>
        </w:rPr>
        <w:t xml:space="preserve">iscussion and/or written revisions of proposals.  Such revisions may be permitted after submissions and prior to award for the purpose of obtaining best and final offers.  </w:t>
      </w:r>
      <w:r w:rsidR="002E02FF" w:rsidRPr="007419E5">
        <w:rPr>
          <w:b w:val="0"/>
        </w:rPr>
        <w:t xml:space="preserve">In conducting discussions, there shall be no disclosure of any information derived from proposals submitted by competing vendors. </w:t>
      </w:r>
      <w:r w:rsidR="002D39F1" w:rsidRPr="007419E5">
        <w:rPr>
          <w:b w:val="0"/>
        </w:rPr>
        <w:t xml:space="preserve"> Any modifications made to the original proposal during the best and final negotiations </w:t>
      </w:r>
      <w:r w:rsidR="00245F18" w:rsidRPr="007419E5">
        <w:rPr>
          <w:b w:val="0"/>
        </w:rPr>
        <w:t>shall</w:t>
      </w:r>
      <w:r w:rsidR="002D39F1" w:rsidRPr="007419E5">
        <w:rPr>
          <w:b w:val="0"/>
        </w:rPr>
        <w:t xml:space="preserve"> be included as part of the contract.</w:t>
      </w:r>
    </w:p>
    <w:p w:rsidR="00B31545" w:rsidRPr="00961D3A" w:rsidRDefault="00B31545" w:rsidP="00B31545"/>
    <w:p w:rsidR="00B31545" w:rsidRPr="007419E5" w:rsidRDefault="00B31545" w:rsidP="00294586">
      <w:pPr>
        <w:pStyle w:val="Heading2"/>
        <w:rPr>
          <w:b w:val="0"/>
        </w:rPr>
      </w:pPr>
      <w:r w:rsidRPr="00214C81">
        <w:rPr>
          <w:b w:val="0"/>
        </w:rPr>
        <w:lastRenderedPageBreak/>
        <w:t>A Letter of Intent (</w:t>
      </w:r>
      <w:proofErr w:type="spellStart"/>
      <w:r w:rsidRPr="00214C81">
        <w:rPr>
          <w:b w:val="0"/>
        </w:rPr>
        <w:t>LOI</w:t>
      </w:r>
      <w:proofErr w:type="spellEnd"/>
      <w:r w:rsidRPr="00214C81">
        <w:rPr>
          <w:b w:val="0"/>
        </w:rPr>
        <w:t>) shall be issued in accordance with NAC 333.170 notify</w:t>
      </w:r>
      <w:r w:rsidRPr="007419E5">
        <w:rPr>
          <w:b w:val="0"/>
        </w:rPr>
        <w:t>ing vendors of the State’s intent to award a contract to a vendor, pending successful negotiations.  Negotiations shall be confidential and not subject to disclosure to competing vendors unless and until an agreement is reached.  All information remains confidential until the issuance of the formal Notice of Award (</w:t>
      </w:r>
      <w:proofErr w:type="spellStart"/>
      <w:r w:rsidRPr="007419E5">
        <w:rPr>
          <w:b w:val="0"/>
        </w:rPr>
        <w:t>NOA</w:t>
      </w:r>
      <w:proofErr w:type="spellEnd"/>
      <w:r w:rsidRPr="007419E5">
        <w:rPr>
          <w:b w:val="0"/>
        </w:rPr>
        <w:t>).  If contract negotiations cannot be concluded successfully, the State upon written notice to all vendors may negotiate a contract with the next highest scoring vendor or withdraw the RFP.</w:t>
      </w:r>
    </w:p>
    <w:p w:rsidR="00B31545" w:rsidRPr="00961D3A" w:rsidRDefault="00B31545" w:rsidP="00B31545"/>
    <w:p w:rsidR="00B31545" w:rsidRPr="007419E5" w:rsidRDefault="00B31545" w:rsidP="00294586">
      <w:pPr>
        <w:pStyle w:val="Heading2"/>
        <w:rPr>
          <w:b w:val="0"/>
        </w:rPr>
      </w:pPr>
      <w:r w:rsidRPr="00214C81">
        <w:rPr>
          <w:b w:val="0"/>
        </w:rPr>
        <w:t>A Notification of Award (</w:t>
      </w:r>
      <w:proofErr w:type="spellStart"/>
      <w:r w:rsidRPr="00214C81">
        <w:rPr>
          <w:b w:val="0"/>
        </w:rPr>
        <w:t>NOA</w:t>
      </w:r>
      <w:proofErr w:type="spellEnd"/>
      <w:r w:rsidRPr="00214C81">
        <w:rPr>
          <w:b w:val="0"/>
        </w:rPr>
        <w:t xml:space="preserve">) shall be issued in accordance with NAC 333.170.  Vendors shall be notified that a contract has been successfully negotiated, executed and is awaiting approval of the Board of Examiners (BOE).  Any award is contingent upon the </w:t>
      </w:r>
      <w:r w:rsidRPr="007419E5">
        <w:rPr>
          <w:b w:val="0"/>
        </w:rPr>
        <w:t>successful negotiation of final contract terms and upon approval of the BOE, when required.  Any non-confidential information becomes available upon written request.</w:t>
      </w:r>
    </w:p>
    <w:p w:rsidR="00B31545" w:rsidRPr="00961D3A" w:rsidRDefault="00B31545" w:rsidP="00B31545"/>
    <w:p w:rsidR="00B31545" w:rsidRPr="007419E5" w:rsidRDefault="00B31545" w:rsidP="00294586">
      <w:pPr>
        <w:pStyle w:val="Heading2"/>
        <w:rPr>
          <w:b w:val="0"/>
        </w:rPr>
      </w:pPr>
      <w:r w:rsidRPr="00214C81">
        <w:rPr>
          <w:b w:val="0"/>
        </w:rPr>
        <w:t xml:space="preserve">Any contract resulting from this RFP shall not be effective unless and until approved by </w:t>
      </w:r>
      <w:r w:rsidRPr="007419E5">
        <w:rPr>
          <w:b w:val="0"/>
        </w:rPr>
        <w:t>the Nevada State Board of Examiners (NRS 333.700).</w:t>
      </w:r>
    </w:p>
    <w:p w:rsidR="00B31545" w:rsidRPr="00961D3A" w:rsidRDefault="00B31545" w:rsidP="00FE2D01"/>
    <w:p w:rsidR="002E02FF" w:rsidRDefault="002E02FF" w:rsidP="007419E5">
      <w:pPr>
        <w:pStyle w:val="Heading1"/>
      </w:pPr>
      <w:bookmarkStart w:id="54" w:name="_Toc492392822"/>
      <w:r w:rsidRPr="000F62EE">
        <w:t>TERMS</w:t>
      </w:r>
      <w:r w:rsidR="00B94322">
        <w:t xml:space="preserve"> AND</w:t>
      </w:r>
      <w:r w:rsidRPr="000F62EE">
        <w:t xml:space="preserve"> CONDITIONS</w:t>
      </w:r>
      <w:bookmarkEnd w:id="54"/>
    </w:p>
    <w:p w:rsidR="00912A8B" w:rsidRDefault="00912A8B" w:rsidP="00912A8B"/>
    <w:p w:rsidR="00912A8B" w:rsidRPr="000B742B" w:rsidRDefault="00912A8B" w:rsidP="007419E5">
      <w:pPr>
        <w:pStyle w:val="Heading2"/>
      </w:pPr>
      <w:r>
        <w:t>PRO</w:t>
      </w:r>
      <w:r w:rsidR="00EB52F4">
        <w:t xml:space="preserve">CUREMENT </w:t>
      </w:r>
      <w:r w:rsidR="00B94322">
        <w:t>AND</w:t>
      </w:r>
      <w:r w:rsidR="00EB52F4">
        <w:t xml:space="preserve"> PRO</w:t>
      </w:r>
      <w:r>
        <w:t>POSAL TERMS</w:t>
      </w:r>
      <w:r w:rsidR="00B94322">
        <w:t xml:space="preserve"> AND</w:t>
      </w:r>
      <w:r>
        <w:t xml:space="preserve"> CONDITIONS</w:t>
      </w:r>
    </w:p>
    <w:p w:rsidR="00912A8B" w:rsidRDefault="00912A8B" w:rsidP="00912A8B"/>
    <w:p w:rsidR="00B31545" w:rsidRDefault="00E20AE1" w:rsidP="007419E5">
      <w:pPr>
        <w:ind w:left="1080"/>
        <w:jc w:val="both"/>
        <w:rPr>
          <w:i/>
        </w:rPr>
      </w:pPr>
      <w:r w:rsidRPr="004F5D46">
        <w:rPr>
          <w:i/>
        </w:rPr>
        <w:t>The information in this section does not need to be returned with the vendor’s proposal.</w:t>
      </w:r>
    </w:p>
    <w:p w:rsidR="00E20AE1" w:rsidRDefault="00E20AE1" w:rsidP="00912A8B"/>
    <w:p w:rsidR="00EB52F4" w:rsidRPr="00CD5673" w:rsidRDefault="00EB52F4" w:rsidP="007419E5">
      <w:pPr>
        <w:pStyle w:val="Heading3"/>
      </w:pPr>
      <w:r w:rsidRPr="008D24D6">
        <w:t xml:space="preserve">This procurement is being conducted in accordance with NRS </w:t>
      </w:r>
      <w:r>
        <w:t>C</w:t>
      </w:r>
      <w:r w:rsidRPr="008D24D6">
        <w:t xml:space="preserve">hapter 333 and NAC </w:t>
      </w:r>
      <w:r>
        <w:t>C</w:t>
      </w:r>
      <w:r w:rsidRPr="008D24D6">
        <w:t>hapter 333.</w:t>
      </w:r>
    </w:p>
    <w:p w:rsidR="00EB52F4" w:rsidRPr="000B742B" w:rsidRDefault="00EB52F4" w:rsidP="007419E5"/>
    <w:p w:rsidR="00EB52F4" w:rsidRPr="00CD5673" w:rsidRDefault="00EB52F4" w:rsidP="007419E5">
      <w:pPr>
        <w:pStyle w:val="Heading3"/>
      </w:pPr>
      <w:r w:rsidRPr="008D24D6">
        <w:t xml:space="preserve">The State reserves the right to alter, amend, or modify any provisions of this RFP, or to withdraw this RFP, at any time prior to the award of a contract pursuant hereto, if it is in the best interest of the State to do so.  </w:t>
      </w:r>
    </w:p>
    <w:p w:rsidR="00EB52F4" w:rsidRPr="000B742B" w:rsidRDefault="00EB52F4" w:rsidP="007419E5"/>
    <w:p w:rsidR="00EB52F4" w:rsidRDefault="00EB52F4" w:rsidP="007419E5">
      <w:pPr>
        <w:pStyle w:val="Heading3"/>
      </w:pPr>
      <w:r w:rsidRPr="008D24D6">
        <w:t>The State reserves the right to waive informalities and minor irregularities in proposals received.</w:t>
      </w:r>
    </w:p>
    <w:p w:rsidR="008C3D1B" w:rsidRDefault="008C3D1B" w:rsidP="008C3D1B"/>
    <w:p w:rsidR="008C3D1B" w:rsidRDefault="008C3D1B" w:rsidP="007419E5">
      <w:pPr>
        <w:pStyle w:val="Heading3"/>
      </w:pPr>
      <w:r>
        <w:t xml:space="preserve">For ease of responding to the RFP, vendors are encouraged to download the RFP from the Purchasing Division’s website at </w:t>
      </w:r>
      <w:hyperlink r:id="rId18" w:history="1">
        <w:r w:rsidR="0098443F">
          <w:rPr>
            <w:rStyle w:val="Hyperlink"/>
          </w:rPr>
          <w:t>http://purchasing.nv.gov</w:t>
        </w:r>
      </w:hyperlink>
      <w:r>
        <w:t xml:space="preserve">. </w:t>
      </w:r>
    </w:p>
    <w:p w:rsidR="00820E7D" w:rsidRDefault="00820E7D" w:rsidP="00820E7D"/>
    <w:p w:rsidR="00820E7D" w:rsidRPr="002107DA" w:rsidRDefault="00820E7D" w:rsidP="007419E5">
      <w:pPr>
        <w:pStyle w:val="Heading3"/>
      </w:pPr>
      <w:r>
        <w:t>The failure to provide clearly marked</w:t>
      </w:r>
      <w:r w:rsidRPr="002107DA">
        <w:t>, separate PDF file(s) for</w:t>
      </w:r>
      <w:r w:rsidRPr="002107DA">
        <w:rPr>
          <w:b/>
          <w:i/>
        </w:rPr>
        <w:t xml:space="preserve"> Part </w:t>
      </w:r>
      <w:proofErr w:type="spellStart"/>
      <w:r w:rsidRPr="002107DA">
        <w:rPr>
          <w:b/>
          <w:i/>
        </w:rPr>
        <w:t>IB</w:t>
      </w:r>
      <w:proofErr w:type="spellEnd"/>
      <w:r w:rsidRPr="002107DA">
        <w:rPr>
          <w:b/>
          <w:i/>
        </w:rPr>
        <w:t xml:space="preserve"> </w:t>
      </w:r>
      <w:r w:rsidRPr="007419E5">
        <w:t>and</w:t>
      </w:r>
      <w:r w:rsidRPr="002107DA">
        <w:rPr>
          <w:b/>
          <w:i/>
        </w:rPr>
        <w:t xml:space="preserve"> Part III</w:t>
      </w:r>
      <w:r w:rsidRPr="002107DA">
        <w:t>, which contain confidential information, trade secrets and/or proprietary information, shall constitute a complete waiver of any and all claims for damages caused by release of the information by the State.</w:t>
      </w:r>
    </w:p>
    <w:p w:rsidR="00820E7D" w:rsidRPr="002107DA" w:rsidRDefault="00820E7D" w:rsidP="005445C5"/>
    <w:p w:rsidR="00EB52F4" w:rsidRPr="002107DA" w:rsidRDefault="00EB52F4" w:rsidP="007419E5">
      <w:pPr>
        <w:pStyle w:val="Heading3"/>
      </w:pPr>
      <w:r w:rsidRPr="002107DA">
        <w:t>The State reserves the right to reject any or all proposals received prior to contract award (NRS 333.350).</w:t>
      </w:r>
    </w:p>
    <w:p w:rsidR="00E80412" w:rsidRDefault="00E80412" w:rsidP="00E80412"/>
    <w:p w:rsidR="00E80412" w:rsidRPr="00E80412" w:rsidRDefault="00E80412" w:rsidP="007419E5">
      <w:pPr>
        <w:pStyle w:val="Heading3"/>
      </w:pPr>
      <w:r w:rsidRPr="00E80412">
        <w:t>The State reserves the right to limit the Scope of Work prior to award, if deemed in the best interest of the State per NRS 333.350</w:t>
      </w:r>
      <w:r>
        <w:t>.</w:t>
      </w:r>
    </w:p>
    <w:p w:rsidR="00EB52F4" w:rsidRPr="00EB52F4" w:rsidRDefault="00EB52F4" w:rsidP="00EB52F4"/>
    <w:p w:rsidR="00EB52F4" w:rsidRPr="00CD5673" w:rsidRDefault="00EB52F4" w:rsidP="007419E5">
      <w:pPr>
        <w:pStyle w:val="Heading3"/>
      </w:pPr>
      <w:r w:rsidRPr="008D24D6">
        <w:lastRenderedPageBreak/>
        <w:t xml:space="preserve">The State shall not be obligated to accept the lowest priced proposal, but </w:t>
      </w:r>
      <w:r w:rsidR="00245F18">
        <w:t>shall</w:t>
      </w:r>
      <w:r w:rsidRPr="008D24D6">
        <w:t xml:space="preserve"> make an award in the best interest of the State of Nevada after all factors have been evaluated (NRS 333.335).</w:t>
      </w:r>
    </w:p>
    <w:p w:rsidR="00EB52F4" w:rsidRPr="000B742B" w:rsidRDefault="00EB52F4" w:rsidP="007419E5"/>
    <w:p w:rsidR="00EB52F4" w:rsidRPr="00CD5673" w:rsidRDefault="00EB52F4" w:rsidP="007419E5">
      <w:pPr>
        <w:pStyle w:val="Heading3"/>
      </w:pPr>
      <w:r w:rsidRPr="008D24D6">
        <w:t>Proposals which appear unrealistic in the terms of technical commitments, lack of technical competence, or are indicative of failure to comprehend the complexity and risk of this contract, may be rejected.</w:t>
      </w:r>
    </w:p>
    <w:p w:rsidR="00EB52F4" w:rsidRPr="000B742B" w:rsidRDefault="00EB52F4" w:rsidP="007419E5"/>
    <w:p w:rsidR="00EB52F4" w:rsidRPr="00CD5673" w:rsidRDefault="00EB52F4" w:rsidP="007419E5">
      <w:pPr>
        <w:pStyle w:val="Heading3"/>
      </w:pPr>
      <w:r w:rsidRPr="008D24D6">
        <w:t xml:space="preserve">Proposals from employees of the State of Nevada </w:t>
      </w:r>
      <w:r w:rsidR="00245F18">
        <w:t>shall</w:t>
      </w:r>
      <w:r w:rsidRPr="008D24D6">
        <w:t xml:space="preserve"> be considered in as much as they do not conflict with the State Administrative Manual</w:t>
      </w:r>
      <w:r w:rsidR="00086CB8">
        <w:t xml:space="preserve"> (SAM)</w:t>
      </w:r>
      <w:r w:rsidRPr="008D24D6">
        <w:t>, NRS Chapter 281 and NRS Chapter 284.</w:t>
      </w:r>
    </w:p>
    <w:p w:rsidR="00EB52F4" w:rsidRPr="000B742B" w:rsidRDefault="00EB52F4" w:rsidP="007419E5"/>
    <w:p w:rsidR="00EB52F4" w:rsidRPr="00CD5673" w:rsidRDefault="00EB52F4" w:rsidP="007419E5">
      <w:pPr>
        <w:pStyle w:val="Heading3"/>
      </w:pPr>
      <w:r w:rsidRPr="008D24D6">
        <w:t xml:space="preserve">Proposals may be withdrawn by written or facsimile notice received prior to the proposal opening time.  Withdrawals received after the proposal opening time </w:t>
      </w:r>
      <w:r w:rsidR="00245F18">
        <w:t>shall</w:t>
      </w:r>
      <w:r w:rsidRPr="008D24D6">
        <w:t xml:space="preserve"> not be considered except as authorized by NRS 333.350(3).</w:t>
      </w:r>
    </w:p>
    <w:p w:rsidR="00EB52F4" w:rsidRPr="000B742B" w:rsidRDefault="00EB52F4" w:rsidP="007419E5"/>
    <w:p w:rsidR="00EB52F4" w:rsidRPr="00CD5673" w:rsidRDefault="00EB52F4" w:rsidP="007419E5">
      <w:pPr>
        <w:pStyle w:val="Heading3"/>
      </w:pPr>
      <w:r w:rsidRPr="008D24D6">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rsidR="00EB52F4" w:rsidRPr="000B742B" w:rsidRDefault="00EB52F4" w:rsidP="007419E5"/>
    <w:p w:rsidR="00EB52F4" w:rsidRPr="00CD5673" w:rsidRDefault="00EB52F4" w:rsidP="007419E5">
      <w:pPr>
        <w:pStyle w:val="Heading3"/>
      </w:pPr>
      <w:r w:rsidRPr="008D24D6">
        <w:t xml:space="preserve">The State is not liable for any costs incurred by vendors prior to entering into a formal contract.  Costs of developing the proposal or any other such expenses incurred by the vendor in responding to the RFP, are entirely the responsibility of the vendor, and shall not be reimbursed in any manner by the State. </w:t>
      </w:r>
    </w:p>
    <w:p w:rsidR="00EB52F4" w:rsidRPr="008D24D6" w:rsidRDefault="00EB52F4" w:rsidP="007419E5"/>
    <w:p w:rsidR="00EB52F4" w:rsidRPr="006E004D" w:rsidRDefault="00CB2871" w:rsidP="007419E5">
      <w:pPr>
        <w:pStyle w:val="Heading3"/>
      </w:pPr>
      <w:r>
        <w:t>P</w:t>
      </w:r>
      <w:r w:rsidR="00EB52F4" w:rsidRPr="006E004D">
        <w:t xml:space="preserve">roposals submitted </w:t>
      </w:r>
      <w:r>
        <w:t xml:space="preserve">per proposal submission requirements become the property of the State, </w:t>
      </w:r>
      <w:r w:rsidR="00EB52F4" w:rsidRPr="006E004D">
        <w:t xml:space="preserve">selection or rejection does not affect this right; proposals </w:t>
      </w:r>
      <w:r w:rsidR="00245F18">
        <w:t>shall</w:t>
      </w:r>
      <w:r w:rsidR="00EB52F4" w:rsidRPr="006E004D">
        <w:t xml:space="preserve"> be returned only at the State’s option and at the vendor’s request and expense.  </w:t>
      </w:r>
      <w:r w:rsidR="00EB52F4" w:rsidRPr="00CB2871">
        <w:t xml:space="preserve">The </w:t>
      </w:r>
      <w:r w:rsidR="003E5DBE">
        <w:t>flash drive or CD from each vendor</w:t>
      </w:r>
      <w:r w:rsidR="00EB52F4" w:rsidRPr="006E004D">
        <w:t xml:space="preserve"> shall be retained for official files.</w:t>
      </w:r>
    </w:p>
    <w:p w:rsidR="00B0706A" w:rsidRPr="006E004D" w:rsidRDefault="00B0706A" w:rsidP="007419E5"/>
    <w:p w:rsidR="00B0706A" w:rsidRPr="00366749" w:rsidRDefault="00B0706A" w:rsidP="007419E5">
      <w:pPr>
        <w:pStyle w:val="Heading3"/>
      </w:pPr>
      <w:r w:rsidRPr="008D24D6">
        <w:t xml:space="preserve">Any unsuccessful vendor may file an appeal in strict compliance with NRS 333.370 and </w:t>
      </w:r>
      <w:r w:rsidR="003E5DBE">
        <w:t xml:space="preserve">NAC </w:t>
      </w:r>
      <w:r>
        <w:t>C</w:t>
      </w:r>
      <w:r w:rsidRPr="008D24D6">
        <w:t>hapter 333.</w:t>
      </w:r>
    </w:p>
    <w:p w:rsidR="004E12AA" w:rsidRDefault="004E12AA" w:rsidP="00FE2D01"/>
    <w:p w:rsidR="004D6710" w:rsidRPr="0082065F" w:rsidRDefault="004D6710" w:rsidP="007419E5">
      <w:pPr>
        <w:pStyle w:val="Heading3"/>
      </w:pPr>
      <w:r w:rsidRPr="0082065F">
        <w:t>NRS 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 xml:space="preserve">The Administrator </w:t>
      </w:r>
      <w:r w:rsidR="00245F18">
        <w:t>shall</w:t>
      </w:r>
      <w:r w:rsidRPr="0082065F">
        <w:t xml:space="preserve"> apply the preferences stated in NRS 333.290 and 333.410 to the extent applicable.</w:t>
      </w:r>
    </w:p>
    <w:p w:rsidR="004D6710" w:rsidRDefault="004D6710" w:rsidP="00FE2D01"/>
    <w:p w:rsidR="000B742B" w:rsidRPr="000B742B" w:rsidRDefault="000B742B" w:rsidP="007419E5">
      <w:pPr>
        <w:pStyle w:val="Heading2"/>
      </w:pPr>
      <w:r>
        <w:t>CONTRACT TERMS</w:t>
      </w:r>
      <w:r w:rsidR="00B94322">
        <w:t xml:space="preserve"> AND</w:t>
      </w:r>
      <w:r>
        <w:t xml:space="preserve"> CONDITIONS</w:t>
      </w:r>
    </w:p>
    <w:p w:rsidR="00E20AE1" w:rsidRDefault="00E20AE1" w:rsidP="00E20AE1"/>
    <w:p w:rsidR="00B31545" w:rsidRDefault="00E20AE1" w:rsidP="007419E5">
      <w:pPr>
        <w:ind w:left="1080"/>
        <w:jc w:val="both"/>
        <w:rPr>
          <w:i/>
        </w:rPr>
      </w:pPr>
      <w:r w:rsidRPr="004F5D46">
        <w:rPr>
          <w:i/>
        </w:rPr>
        <w:t>The information in this section does not need to be returned with the vendor’s proposal.</w:t>
      </w:r>
    </w:p>
    <w:p w:rsidR="00E20AE1" w:rsidRDefault="00E20AE1" w:rsidP="00E20AE1"/>
    <w:p w:rsidR="00EF2632" w:rsidRDefault="00EF2632" w:rsidP="007419E5">
      <w:pPr>
        <w:pStyle w:val="Heading3"/>
      </w:pPr>
      <w:bookmarkStart w:id="55" w:name="_Toc66244263"/>
      <w:bookmarkStart w:id="56" w:name="_Toc163539087"/>
      <w:r w:rsidRPr="006E004D">
        <w:lastRenderedPageBreak/>
        <w:t>Background</w:t>
      </w:r>
      <w:r>
        <w:t xml:space="preserve"> Checks</w:t>
      </w:r>
      <w:bookmarkEnd w:id="55"/>
      <w:bookmarkEnd w:id="56"/>
    </w:p>
    <w:p w:rsidR="00316CB3" w:rsidRPr="006E004D" w:rsidRDefault="00316CB3" w:rsidP="00316CB3"/>
    <w:p w:rsidR="00316CB3" w:rsidRDefault="00782924" w:rsidP="007419E5">
      <w:pPr>
        <w:pStyle w:val="Heading4"/>
      </w:pPr>
      <w:r>
        <w:t xml:space="preserve">All contractor personnel assigned to the contract </w:t>
      </w:r>
      <w:r w:rsidR="00245F18">
        <w:t>shall</w:t>
      </w:r>
      <w:r>
        <w:t xml:space="preserve"> have a background check from the Federal Bureau of Investigation pursuant to NRS 239B.010.  All fingerprints </w:t>
      </w:r>
      <w:r w:rsidR="00245F18">
        <w:t>shall</w:t>
      </w:r>
      <w:r>
        <w:t xml:space="preserve"> be forwarded to the Central Repository for Nevada Records of Criminal History for submission to the Federal Bureau of Investigation.</w:t>
      </w:r>
    </w:p>
    <w:p w:rsidR="00316CB3" w:rsidRDefault="00316CB3" w:rsidP="00316CB3"/>
    <w:p w:rsidR="00316CB3" w:rsidRPr="00161047" w:rsidRDefault="00316CB3" w:rsidP="007419E5">
      <w:pPr>
        <w:pStyle w:val="Heading4"/>
      </w:pPr>
      <w:r w:rsidRPr="002107DA">
        <w:t xml:space="preserve">Any employee of the selected vendor, who </w:t>
      </w:r>
      <w:r w:rsidR="00245F18" w:rsidRPr="002107DA">
        <w:t>shall</w:t>
      </w:r>
      <w:r w:rsidRPr="002107DA">
        <w:t xml:space="preserve"> require any type of system access, </w:t>
      </w:r>
      <w:r w:rsidR="00245F18" w:rsidRPr="002107DA">
        <w:t>shall</w:t>
      </w:r>
      <w:r w:rsidRPr="002107DA">
        <w:t xml:space="preserve"> have a State Background Check (as identified in </w:t>
      </w:r>
      <w:r w:rsidRPr="002107DA">
        <w:rPr>
          <w:b/>
          <w:i/>
        </w:rPr>
        <w:t>Section 1</w:t>
      </w:r>
      <w:r w:rsidR="00CD789A" w:rsidRPr="002107DA">
        <w:rPr>
          <w:b/>
          <w:i/>
        </w:rPr>
        <w:t>2</w:t>
      </w:r>
      <w:r w:rsidRPr="002107DA">
        <w:rPr>
          <w:b/>
          <w:i/>
        </w:rPr>
        <w:t>.2.1.4</w:t>
      </w:r>
      <w:r w:rsidR="00294586">
        <w:rPr>
          <w:b/>
          <w:i/>
        </w:rPr>
        <w:t>.</w:t>
      </w:r>
      <w:r w:rsidRPr="002107DA">
        <w:rPr>
          <w:b/>
          <w:i/>
        </w:rPr>
        <w:t>A</w:t>
      </w:r>
      <w:r w:rsidRPr="002107DA">
        <w:t xml:space="preserve"> below) before system access </w:t>
      </w:r>
      <w:r w:rsidR="00245F18" w:rsidRPr="002107DA">
        <w:t>shall</w:t>
      </w:r>
      <w:r w:rsidRPr="002107DA">
        <w:t xml:space="preserve"> be granted.  The vendor or its employees may be denied access to </w:t>
      </w:r>
      <w:r w:rsidR="002E0C24" w:rsidRPr="002107DA">
        <w:t xml:space="preserve">the </w:t>
      </w:r>
      <w:r w:rsidRPr="002107DA">
        <w:t>premises if they</w:t>
      </w:r>
      <w:r>
        <w:t xml:space="preserve"> have not been security cleared.</w:t>
      </w:r>
    </w:p>
    <w:p w:rsidR="00316CB3" w:rsidRPr="006E004D" w:rsidRDefault="00316CB3" w:rsidP="007419E5"/>
    <w:p w:rsidR="00316CB3" w:rsidRDefault="00316CB3" w:rsidP="007419E5">
      <w:pPr>
        <w:pStyle w:val="Heading4"/>
      </w:pPr>
      <w:r w:rsidRPr="006E004D">
        <w:t>All costs</w:t>
      </w:r>
      <w:r>
        <w:t xml:space="preserve"> associated with this </w:t>
      </w:r>
      <w:r w:rsidR="00245F18">
        <w:t>shall</w:t>
      </w:r>
      <w:r>
        <w:t xml:space="preserve"> be at the contractor’s expense.</w:t>
      </w:r>
    </w:p>
    <w:p w:rsidR="00316CB3" w:rsidRDefault="00316CB3" w:rsidP="007419E5"/>
    <w:p w:rsidR="00316CB3" w:rsidRDefault="00316CB3" w:rsidP="007419E5">
      <w:pPr>
        <w:pStyle w:val="Heading4"/>
      </w:pPr>
      <w:r>
        <w:t xml:space="preserve">The contractor shall provide to the </w:t>
      </w:r>
      <w:r w:rsidR="00E54076">
        <w:t xml:space="preserve">contracting agency’s Human Resource Department </w:t>
      </w:r>
      <w:r w:rsidR="00E9128F">
        <w:t xml:space="preserve">or designee </w:t>
      </w:r>
      <w:r>
        <w:t>the following documents</w:t>
      </w:r>
      <w:r w:rsidR="00D07180">
        <w:t>:</w:t>
      </w:r>
    </w:p>
    <w:p w:rsidR="00316CB3" w:rsidRDefault="00316CB3" w:rsidP="00316CB3"/>
    <w:p w:rsidR="00316CB3" w:rsidRPr="00E974A4" w:rsidRDefault="00316CB3" w:rsidP="007419E5">
      <w:pPr>
        <w:pStyle w:val="Heading5"/>
      </w:pPr>
      <w:r w:rsidRPr="00E974A4">
        <w:t xml:space="preserve">A </w:t>
      </w:r>
      <w:r>
        <w:t>S</w:t>
      </w:r>
      <w:r w:rsidRPr="00E974A4">
        <w:t xml:space="preserve">tate </w:t>
      </w:r>
      <w:r>
        <w:t>B</w:t>
      </w:r>
      <w:r w:rsidRPr="00E974A4">
        <w:t>ackground Check for the state the individual claims as their permanent residency.  The contractor</w:t>
      </w:r>
      <w:r>
        <w:t xml:space="preserve"> </w:t>
      </w:r>
      <w:r w:rsidR="00F57021">
        <w:t>shall</w:t>
      </w:r>
      <w:r>
        <w:t xml:space="preserve"> use the following site which has immediate results:  </w:t>
      </w:r>
      <w:hyperlink r:id="rId19" w:history="1">
        <w:r w:rsidRPr="007B210C">
          <w:rPr>
            <w:rStyle w:val="Hyperlink"/>
          </w:rPr>
          <w:t>http://www.integrascan.com</w:t>
        </w:r>
      </w:hyperlink>
      <w:r>
        <w:t xml:space="preserve">. </w:t>
      </w:r>
      <w:r w:rsidRPr="00E974A4">
        <w:t xml:space="preserve"> </w:t>
      </w:r>
      <w:r>
        <w:t xml:space="preserve">Once the contractor has </w:t>
      </w:r>
      <w:r w:rsidRPr="00E974A4">
        <w:t>a copy of their person</w:t>
      </w:r>
      <w:r w:rsidR="00591244">
        <w:t>al</w:t>
      </w:r>
      <w:r w:rsidRPr="00E974A4">
        <w:t xml:space="preserve"> background check from their state of record</w:t>
      </w:r>
      <w:r>
        <w:t xml:space="preserve">, they </w:t>
      </w:r>
      <w:r w:rsidR="00245F18">
        <w:t>shall</w:t>
      </w:r>
      <w:r w:rsidRPr="00E974A4">
        <w:t xml:space="preserve"> forward those results to the design</w:t>
      </w:r>
      <w:r w:rsidR="00560949">
        <w:t>at</w:t>
      </w:r>
      <w:r w:rsidRPr="00E974A4">
        <w:t xml:space="preserve">ed State representative </w:t>
      </w:r>
      <w:r w:rsidR="00556864">
        <w:t xml:space="preserve">who </w:t>
      </w:r>
      <w:r w:rsidR="00245F18">
        <w:t>shall</w:t>
      </w:r>
      <w:r>
        <w:t xml:space="preserve"> then forward </w:t>
      </w:r>
      <w:r w:rsidR="00E54076">
        <w:t xml:space="preserve">it to the contracting agency’s Human Resource Department </w:t>
      </w:r>
      <w:r w:rsidR="00E9128F">
        <w:t xml:space="preserve">or designee </w:t>
      </w:r>
      <w:r w:rsidR="00E54076">
        <w:t>in ord</w:t>
      </w:r>
      <w:r w:rsidRPr="00E974A4">
        <w:t xml:space="preserve">er to </w:t>
      </w:r>
      <w:r>
        <w:t xml:space="preserve">obtain approval </w:t>
      </w:r>
      <w:r w:rsidRPr="00E974A4">
        <w:t>for interim system access;</w:t>
      </w:r>
    </w:p>
    <w:p w:rsidR="00316CB3" w:rsidRPr="00E34579" w:rsidRDefault="00316CB3" w:rsidP="00316CB3"/>
    <w:p w:rsidR="00316CB3" w:rsidRPr="0085540C" w:rsidRDefault="00316CB3" w:rsidP="007419E5">
      <w:pPr>
        <w:pStyle w:val="Heading5"/>
        <w:rPr>
          <w:bCs/>
        </w:rPr>
      </w:pPr>
      <w:r>
        <w:t xml:space="preserve">A </w:t>
      </w:r>
      <w:r w:rsidR="00B9721B">
        <w:t xml:space="preserve">Fingerprint Background </w:t>
      </w:r>
      <w:r>
        <w:t>Waiver Form</w:t>
      </w:r>
      <w:r w:rsidRPr="00DE3175">
        <w:t>,</w:t>
      </w:r>
      <w:r>
        <w:t xml:space="preserve"> </w:t>
      </w:r>
      <w:r w:rsidRPr="00DE3175">
        <w:t>signed by the contractor(s);</w:t>
      </w:r>
      <w:r w:rsidR="00D07180">
        <w:t xml:space="preserve"> and</w:t>
      </w:r>
    </w:p>
    <w:p w:rsidR="00316CB3" w:rsidRPr="006E004D" w:rsidRDefault="00316CB3" w:rsidP="00316CB3"/>
    <w:p w:rsidR="00316CB3" w:rsidRPr="0085540C" w:rsidRDefault="00316CB3" w:rsidP="007419E5">
      <w:pPr>
        <w:pStyle w:val="Heading5"/>
        <w:rPr>
          <w:bCs/>
        </w:rPr>
      </w:pPr>
      <w:proofErr w:type="gramStart"/>
      <w:r w:rsidRPr="00DE3175">
        <w:t xml:space="preserve">A Prior </w:t>
      </w:r>
      <w:r>
        <w:t xml:space="preserve">Arrests and </w:t>
      </w:r>
      <w:r w:rsidRPr="00DE3175">
        <w:t>Criminal Conviction Disclosure Form, signed by the contractor(s)</w:t>
      </w:r>
      <w:r w:rsidR="00D07180">
        <w:t>.</w:t>
      </w:r>
      <w:proofErr w:type="gramEnd"/>
    </w:p>
    <w:p w:rsidR="00316CB3" w:rsidRDefault="00316CB3" w:rsidP="007419E5"/>
    <w:p w:rsidR="00015B8E" w:rsidRDefault="00015B8E" w:rsidP="007419E5">
      <w:pPr>
        <w:pStyle w:val="Heading4"/>
      </w:pPr>
      <w:r>
        <w:t xml:space="preserve">If out-of-state, contractor </w:t>
      </w:r>
      <w:r w:rsidR="00245F18">
        <w:t>shall</w:t>
      </w:r>
      <w:r>
        <w:t xml:space="preserve"> provide </w:t>
      </w:r>
      <w:r w:rsidR="00E54076">
        <w:t>one (1)</w:t>
      </w:r>
      <w:r>
        <w:t xml:space="preserve"> completed fingerprint card from a local sheriff’s office (or other law enforcement agency).</w:t>
      </w:r>
    </w:p>
    <w:p w:rsidR="00015B8E" w:rsidRDefault="00015B8E" w:rsidP="007419E5"/>
    <w:p w:rsidR="00015B8E" w:rsidRPr="00015B8E" w:rsidRDefault="00015B8E" w:rsidP="007419E5">
      <w:pPr>
        <w:pStyle w:val="Heading4"/>
      </w:pPr>
      <w:r>
        <w:t xml:space="preserve">In lieu of the out-of-state fingerprint card, contractors can perform </w:t>
      </w:r>
      <w:proofErr w:type="spellStart"/>
      <w:r>
        <w:t>LiveScan</w:t>
      </w:r>
      <w:proofErr w:type="spellEnd"/>
      <w:r>
        <w:t xml:space="preserve"> fingerprinting at the Nevada Department of Public Safety</w:t>
      </w:r>
      <w:r w:rsidR="00E54076">
        <w:t>, General Services Division</w:t>
      </w:r>
      <w:r>
        <w:t>.</w:t>
      </w:r>
    </w:p>
    <w:p w:rsidR="00316CB3" w:rsidRPr="006E004D" w:rsidRDefault="00316CB3" w:rsidP="007419E5"/>
    <w:p w:rsidR="00316CB3" w:rsidRPr="0085540C" w:rsidRDefault="0076416F" w:rsidP="007419E5">
      <w:pPr>
        <w:pStyle w:val="Heading4"/>
      </w:pPr>
      <w:r>
        <w:t>C</w:t>
      </w:r>
      <w:r w:rsidR="00015B8E">
        <w:t xml:space="preserve">ontractor </w:t>
      </w:r>
      <w:r w:rsidR="00245F18">
        <w:t>shall</w:t>
      </w:r>
      <w:r w:rsidR="00015B8E">
        <w:t xml:space="preserve"> provide a</w:t>
      </w:r>
      <w:r w:rsidR="00316CB3" w:rsidRPr="00DE3175">
        <w:t xml:space="preserve"> money order or c</w:t>
      </w:r>
      <w:r w:rsidR="00EE65D2">
        <w:t xml:space="preserve">ashier’s </w:t>
      </w:r>
      <w:r w:rsidR="00316CB3" w:rsidRPr="00DE3175">
        <w:t xml:space="preserve">check made </w:t>
      </w:r>
      <w:r w:rsidR="00316CB3">
        <w:t>payable</w:t>
      </w:r>
      <w:r w:rsidR="00316CB3" w:rsidRPr="00DE3175">
        <w:t xml:space="preserve"> to </w:t>
      </w:r>
      <w:r w:rsidR="00316CB3">
        <w:t xml:space="preserve">the </w:t>
      </w:r>
      <w:r w:rsidR="00E54076">
        <w:t>General Services Division</w:t>
      </w:r>
      <w:r w:rsidR="00316CB3" w:rsidRPr="00DE3175">
        <w:t xml:space="preserve"> </w:t>
      </w:r>
      <w:r w:rsidR="00A01E56">
        <w:t>at the</w:t>
      </w:r>
      <w:r w:rsidR="00015B8E">
        <w:t xml:space="preserve"> current rate at time of submission.</w:t>
      </w:r>
    </w:p>
    <w:p w:rsidR="00015B8E" w:rsidRDefault="00015B8E" w:rsidP="00316CB3">
      <w:pPr>
        <w:jc w:val="both"/>
      </w:pPr>
    </w:p>
    <w:p w:rsidR="00316CB3" w:rsidRPr="006E004D" w:rsidRDefault="00316CB3" w:rsidP="007419E5">
      <w:pPr>
        <w:pStyle w:val="Heading4"/>
      </w:pPr>
      <w:r w:rsidRPr="006E004D">
        <w:t xml:space="preserve">In lieu of the above background check and subject to acceptance by the </w:t>
      </w:r>
      <w:r w:rsidR="00E9128F">
        <w:t xml:space="preserve">contracting agency’s Human Resource Department or designee, </w:t>
      </w:r>
      <w:r w:rsidRPr="006E004D">
        <w:t xml:space="preserve">contractor may submit a current active federal authority security clearance (FBI, </w:t>
      </w:r>
      <w:proofErr w:type="spellStart"/>
      <w:proofErr w:type="gramStart"/>
      <w:r w:rsidRPr="006E004D">
        <w:t>DoD</w:t>
      </w:r>
      <w:proofErr w:type="spellEnd"/>
      <w:proofErr w:type="gramEnd"/>
      <w:r w:rsidRPr="006E004D">
        <w:t xml:space="preserve">, </w:t>
      </w:r>
      <w:proofErr w:type="spellStart"/>
      <w:r w:rsidRPr="006E004D">
        <w:t>NSA</w:t>
      </w:r>
      <w:proofErr w:type="spellEnd"/>
      <w:r w:rsidRPr="006E004D">
        <w:t>)</w:t>
      </w:r>
      <w:r w:rsidR="00E9128F">
        <w:t xml:space="preserve"> indicating a fingerprint based background check has been completed with no positive findings</w:t>
      </w:r>
      <w:r w:rsidRPr="006E004D">
        <w:t>.</w:t>
      </w:r>
    </w:p>
    <w:p w:rsidR="00316CB3" w:rsidRPr="006E004D" w:rsidRDefault="00316CB3" w:rsidP="00316CB3"/>
    <w:p w:rsidR="00316CB3" w:rsidRDefault="00316CB3" w:rsidP="007419E5">
      <w:pPr>
        <w:pStyle w:val="Heading4"/>
      </w:pPr>
      <w:r w:rsidRPr="006E004D">
        <w:lastRenderedPageBreak/>
        <w:t xml:space="preserve">Contractor(s) may not begin work until such time as they have been cleared by the </w:t>
      </w:r>
      <w:r w:rsidR="00E9128F">
        <w:t>contracting agency’s Human Resource Department or designee.</w:t>
      </w:r>
    </w:p>
    <w:p w:rsidR="00316CB3" w:rsidRPr="006E004D" w:rsidRDefault="00316CB3" w:rsidP="00316CB3"/>
    <w:p w:rsidR="00316CB3" w:rsidRDefault="00015B8E" w:rsidP="007419E5">
      <w:pPr>
        <w:pStyle w:val="Heading4"/>
      </w:pPr>
      <w:r>
        <w:t xml:space="preserve">Positive findings from a background check are reviewed by the </w:t>
      </w:r>
      <w:r w:rsidR="00E9128F">
        <w:t xml:space="preserve">contracting agency’s Human Resource Department or designee, in consultation with the </w:t>
      </w:r>
      <w:r>
        <w:t>State Chief Information Security Officer</w:t>
      </w:r>
      <w:r w:rsidR="00E9128F">
        <w:t>,</w:t>
      </w:r>
      <w:r>
        <w:t xml:space="preserve"> and may result in the removal of vendor staff from the project.</w:t>
      </w:r>
    </w:p>
    <w:p w:rsidR="00316CB3" w:rsidRPr="00EB52F4" w:rsidRDefault="00316CB3" w:rsidP="00316CB3"/>
    <w:p w:rsidR="002E02FF" w:rsidRPr="006E004D" w:rsidRDefault="002E02FF" w:rsidP="007419E5">
      <w:pPr>
        <w:pStyle w:val="Heading3"/>
      </w:pPr>
      <w:r w:rsidRPr="006E004D">
        <w:t xml:space="preserve">The awarded vendor </w:t>
      </w:r>
      <w:r w:rsidR="00245F18">
        <w:t>shall</w:t>
      </w:r>
      <w:r w:rsidRPr="006E004D">
        <w:t xml:space="preserve"> be the sole point of contract responsibility.  The State </w:t>
      </w:r>
      <w:r w:rsidR="00245F18">
        <w:t>shall</w:t>
      </w:r>
      <w:r w:rsidRPr="006E004D">
        <w:t xml:space="preserve"> look solely to the awarded vendor for the performance of all contractual obligations which may result from an award based on this RFP, and the awarded vendor shall not be relieved for the non-performance of any or all subcontractors. </w:t>
      </w:r>
    </w:p>
    <w:p w:rsidR="002E02FF" w:rsidRPr="006E004D" w:rsidRDefault="002E02FF" w:rsidP="007419E5"/>
    <w:p w:rsidR="002E02FF" w:rsidRPr="006E004D" w:rsidRDefault="002E02FF" w:rsidP="007419E5">
      <w:pPr>
        <w:pStyle w:val="Heading3"/>
      </w:pPr>
      <w:r w:rsidRPr="006E004D">
        <w:t xml:space="preserve">The awarded vendor </w:t>
      </w:r>
      <w:r w:rsidR="00245F18">
        <w:t>shall</w:t>
      </w:r>
      <w:r w:rsidRPr="006E004D">
        <w:t xml:space="preserve"> maintain, for the duration of </w:t>
      </w:r>
      <w:r w:rsidR="00F57021">
        <w:t>the</w:t>
      </w:r>
      <w:r w:rsidRPr="006E004D">
        <w:t xml:space="preserve"> contract, insurance coverages as set forth in the </w:t>
      </w:r>
      <w:r w:rsidR="00F57021">
        <w:t xml:space="preserve">fully executed </w:t>
      </w:r>
      <w:r w:rsidRPr="006E004D">
        <w:t xml:space="preserve">contract.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t>
      </w:r>
      <w:r w:rsidR="00245F18">
        <w:t>shall</w:t>
      </w:r>
      <w:r w:rsidRPr="006E004D">
        <w:t xml:space="preserve"> be deemed a breach of contract. </w:t>
      </w:r>
    </w:p>
    <w:p w:rsidR="00EB52F4" w:rsidRPr="006E004D" w:rsidRDefault="00EB52F4" w:rsidP="007419E5"/>
    <w:p w:rsidR="002E02FF" w:rsidRPr="00366749" w:rsidRDefault="002E02FF" w:rsidP="007419E5">
      <w:pPr>
        <w:pStyle w:val="Heading3"/>
      </w:pPr>
      <w:r w:rsidRPr="008D24D6">
        <w:t xml:space="preserve">The State </w:t>
      </w:r>
      <w:r w:rsidR="00245F18">
        <w:t>shall</w:t>
      </w:r>
      <w:r w:rsidRPr="008D24D6">
        <w:t xml:space="preserve"> not be liable for Federal, State, or Local excise taxes </w:t>
      </w:r>
      <w:r w:rsidR="007A1647">
        <w:t xml:space="preserve">per </w:t>
      </w:r>
      <w:r w:rsidRPr="008D24D6">
        <w:t>NRS 372.325.</w:t>
      </w:r>
    </w:p>
    <w:p w:rsidR="001E7071" w:rsidRPr="006035A0" w:rsidRDefault="001E7071" w:rsidP="006035A0"/>
    <w:p w:rsidR="002E02FF" w:rsidRPr="00366749" w:rsidRDefault="002E02FF" w:rsidP="007419E5">
      <w:pPr>
        <w:pStyle w:val="Heading3"/>
      </w:pPr>
      <w:r w:rsidRPr="008D24D6">
        <w:t xml:space="preserve">The State reserves the right to negotiate final contract terms with any vendor selected </w:t>
      </w:r>
      <w:r w:rsidR="007A1647">
        <w:t xml:space="preserve">per </w:t>
      </w:r>
      <w:r w:rsidRPr="008D24D6">
        <w:t xml:space="preserve">NAC 333.170.  The contract between the parties </w:t>
      </w:r>
      <w:r w:rsidR="00245F18">
        <w:t>shall</w:t>
      </w:r>
      <w:r w:rsidRPr="008D24D6">
        <w:t xml:space="preserve">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rsidR="000F4E9C">
        <w:t xml:space="preserve">the RFP, </w:t>
      </w:r>
      <w:r w:rsidRPr="008D24D6">
        <w:t>and the awarded vendor’s proposal.  Specific exceptions to this general rule may be noted in the final executed contract.</w:t>
      </w:r>
    </w:p>
    <w:p w:rsidR="00B0706A" w:rsidRPr="006E004D" w:rsidRDefault="00B0706A" w:rsidP="007419E5"/>
    <w:p w:rsidR="002E02FF" w:rsidRPr="00366749" w:rsidRDefault="002E02FF" w:rsidP="007419E5">
      <w:pPr>
        <w:pStyle w:val="Heading3"/>
      </w:pPr>
      <w:r w:rsidRPr="008D24D6">
        <w:t>Local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rsidR="002E02FF" w:rsidRPr="006E004D" w:rsidRDefault="002E02FF" w:rsidP="007419E5"/>
    <w:p w:rsidR="002E02FF" w:rsidRDefault="002E02FF" w:rsidP="007419E5">
      <w:pPr>
        <w:pStyle w:val="Heading3"/>
      </w:pPr>
      <w:r w:rsidRPr="008D24D6">
        <w:t xml:space="preserve">Any person who requests or receives a Federal contract, grant, loan or cooperative agreement shall file with the using agency a certification that the person making the declaration has not made, and </w:t>
      </w:r>
      <w:r w:rsidR="00245F18">
        <w:t>shall</w:t>
      </w:r>
      <w:r w:rsidRPr="008D24D6">
        <w:t xml:space="preserve"> not make, any payment prohibited by subsection (a) of 31 </w:t>
      </w:r>
      <w:proofErr w:type="spellStart"/>
      <w:r w:rsidRPr="008D24D6">
        <w:t>U.S.C</w:t>
      </w:r>
      <w:proofErr w:type="spellEnd"/>
      <w:r w:rsidRPr="008D24D6">
        <w:t>. 1352.</w:t>
      </w:r>
    </w:p>
    <w:p w:rsidR="00FA6717" w:rsidRDefault="00FA6717" w:rsidP="00FA6717"/>
    <w:p w:rsidR="00FA6717" w:rsidRDefault="00FA6717" w:rsidP="007419E5">
      <w:pPr>
        <w:pStyle w:val="Heading3"/>
      </w:pPr>
      <w:r>
        <w:t xml:space="preserve">Pursuant to NRS </w:t>
      </w:r>
      <w:r w:rsidR="0076416F">
        <w:t xml:space="preserve">Chapter </w:t>
      </w:r>
      <w:r>
        <w:t xml:space="preserve">613 in connection with the performance of work under this contract, the contractor agrees not to </w:t>
      </w:r>
      <w:r w:rsidR="0076416F">
        <w:t xml:space="preserve">unlawfully </w:t>
      </w:r>
      <w:r>
        <w:t xml:space="preserve">discriminate against any employee or applicant for employment because of race, creed, color, national origin, sex, sexual orientation or age, including, without limitation, with regard to employment, upgrading, demotion or transfer, recruitment or recruitment advertising, layoff or </w:t>
      </w:r>
      <w:r>
        <w:lastRenderedPageBreak/>
        <w:t>termination, rates of pay or other forms of compensation, and selection for training, including, without limitation apprenticeship.</w:t>
      </w:r>
    </w:p>
    <w:p w:rsidR="00FA6717" w:rsidRDefault="00FA6717" w:rsidP="00FA6717"/>
    <w:p w:rsidR="00FA6717" w:rsidRPr="00FA6717" w:rsidRDefault="00FA6717" w:rsidP="007419E5">
      <w:pPr>
        <w:ind w:left="1890"/>
        <w:jc w:val="both"/>
      </w:pPr>
      <w:r>
        <w:t>The contractor further agrees to insert this provision in all subcontracts, hereunder, except subcontracts for standard commercial supplies or raw materials.</w:t>
      </w:r>
    </w:p>
    <w:p w:rsidR="00D52CC2" w:rsidRDefault="00D52CC2" w:rsidP="00D52CC2"/>
    <w:p w:rsidR="0026003D" w:rsidRPr="0085540C" w:rsidRDefault="0026003D" w:rsidP="007419E5">
      <w:pPr>
        <w:pStyle w:val="Heading2"/>
      </w:pPr>
      <w:r w:rsidRPr="006E004D">
        <w:t>PROJECT</w:t>
      </w:r>
      <w:r>
        <w:t xml:space="preserve"> TERMS AND CONDITIONS</w:t>
      </w:r>
    </w:p>
    <w:p w:rsidR="0026003D" w:rsidRDefault="0026003D" w:rsidP="00FE2D01">
      <w:pPr>
        <w:jc w:val="both"/>
        <w:rPr>
          <w:bCs/>
        </w:rPr>
      </w:pPr>
    </w:p>
    <w:p w:rsidR="00B31545" w:rsidRDefault="00E20AE1" w:rsidP="007419E5">
      <w:pPr>
        <w:ind w:left="1080"/>
        <w:jc w:val="both"/>
        <w:rPr>
          <w:i/>
        </w:rPr>
      </w:pPr>
      <w:r w:rsidRPr="004F5D46">
        <w:rPr>
          <w:i/>
        </w:rPr>
        <w:t>The information in this section does not need to be returned with the vendor’s proposa</w:t>
      </w:r>
      <w:r w:rsidR="004F5D46">
        <w:rPr>
          <w:i/>
        </w:rPr>
        <w:t>l</w:t>
      </w:r>
      <w:r w:rsidRPr="004F5D46">
        <w:rPr>
          <w:i/>
        </w:rPr>
        <w:t>.</w:t>
      </w:r>
    </w:p>
    <w:p w:rsidR="00E20AE1" w:rsidRDefault="00E20AE1" w:rsidP="00FE2D01">
      <w:pPr>
        <w:jc w:val="both"/>
        <w:rPr>
          <w:bCs/>
        </w:rPr>
      </w:pPr>
    </w:p>
    <w:p w:rsidR="0026003D" w:rsidRPr="00F6418F" w:rsidRDefault="0026003D" w:rsidP="007419E5">
      <w:pPr>
        <w:pStyle w:val="Heading3"/>
      </w:pPr>
      <w:bookmarkStart w:id="57" w:name="_Toc66244260"/>
      <w:bookmarkStart w:id="58" w:name="_Toc163539083"/>
      <w:r w:rsidRPr="006E004D">
        <w:t>Award</w:t>
      </w:r>
      <w:r w:rsidRPr="00F6418F">
        <w:t xml:space="preserve"> of Related </w:t>
      </w:r>
      <w:smartTag w:uri="urn:schemas-microsoft-com:office:smarttags" w:element="PersonName">
        <w:r w:rsidRPr="00F6418F">
          <w:t>Contract</w:t>
        </w:r>
      </w:smartTag>
      <w:r w:rsidRPr="00F6418F">
        <w:t>s</w:t>
      </w:r>
      <w:bookmarkEnd w:id="57"/>
      <w:bookmarkEnd w:id="58"/>
    </w:p>
    <w:p w:rsidR="0026003D" w:rsidRPr="00F6418F" w:rsidRDefault="0026003D" w:rsidP="00FE2D01"/>
    <w:p w:rsidR="0026003D" w:rsidRPr="006E004D" w:rsidRDefault="0026003D" w:rsidP="007419E5">
      <w:pPr>
        <w:pStyle w:val="Heading4"/>
      </w:pPr>
      <w:r w:rsidRPr="00F6418F">
        <w:t xml:space="preserve">The </w:t>
      </w:r>
      <w:r w:rsidRPr="006E004D">
        <w:t>State may undertake or award supplemental contracts for work related to this project or any portion thereof.  The contractor shall be bound to cooperate fully with such other contractors and the State in all cases.</w:t>
      </w:r>
    </w:p>
    <w:p w:rsidR="0026003D" w:rsidRPr="006E004D" w:rsidRDefault="0026003D" w:rsidP="007419E5"/>
    <w:p w:rsidR="0026003D" w:rsidRPr="006E004D" w:rsidRDefault="0026003D" w:rsidP="007419E5">
      <w:pPr>
        <w:pStyle w:val="Heading4"/>
      </w:pPr>
      <w:r w:rsidRPr="006E004D">
        <w:t>All subcontractors shall be required to abide by this provision as a condition of the contract between the subcontractor and the prime contractor.</w:t>
      </w:r>
    </w:p>
    <w:p w:rsidR="0026003D" w:rsidRDefault="0026003D" w:rsidP="00FE2D01"/>
    <w:p w:rsidR="0026003D" w:rsidRDefault="0026003D" w:rsidP="007419E5">
      <w:pPr>
        <w:pStyle w:val="Heading3"/>
      </w:pPr>
      <w:bookmarkStart w:id="59" w:name="_Toc66244249"/>
      <w:bookmarkStart w:id="60" w:name="_Toc163539073"/>
      <w:r w:rsidRPr="006E004D">
        <w:t>Products</w:t>
      </w:r>
      <w:bookmarkEnd w:id="59"/>
      <w:r>
        <w:t xml:space="preserve"> and/or Alternatives</w:t>
      </w:r>
      <w:bookmarkEnd w:id="60"/>
    </w:p>
    <w:p w:rsidR="0026003D" w:rsidRDefault="0026003D" w:rsidP="00FE2D01"/>
    <w:p w:rsidR="0026003D" w:rsidRPr="006E004D" w:rsidRDefault="0026003D" w:rsidP="007419E5">
      <w:pPr>
        <w:pStyle w:val="Heading4"/>
      </w:pPr>
      <w:r w:rsidRPr="006E004D">
        <w:t xml:space="preserve">The </w:t>
      </w:r>
      <w:r w:rsidR="000C099C">
        <w:t>vendor</w:t>
      </w:r>
      <w:r w:rsidRPr="006E004D">
        <w:t xml:space="preserve"> shall not propose an alternative that would require the State to acquire hardware or software or change processes in order to function properly on the </w:t>
      </w:r>
      <w:r w:rsidR="000C099C">
        <w:t>vendor</w:t>
      </w:r>
      <w:r w:rsidRPr="006E004D">
        <w:t xml:space="preserve">’s system unless </w:t>
      </w:r>
      <w:r w:rsidR="000C099C">
        <w:t xml:space="preserve">vendor </w:t>
      </w:r>
      <w:r w:rsidRPr="006E004D">
        <w:t>include</w:t>
      </w:r>
      <w:r w:rsidR="000C099C">
        <w:t>d</w:t>
      </w:r>
      <w:r w:rsidRPr="006E004D">
        <w:t xml:space="preserve"> a clear description of such proposed alternatives and clearly mark any descriptive material to show the proposed alternative.</w:t>
      </w:r>
    </w:p>
    <w:p w:rsidR="0026003D" w:rsidRPr="006E004D" w:rsidRDefault="0026003D" w:rsidP="007419E5"/>
    <w:p w:rsidR="0026003D" w:rsidRPr="006E004D" w:rsidRDefault="0026003D" w:rsidP="007419E5">
      <w:pPr>
        <w:pStyle w:val="Heading4"/>
      </w:pPr>
      <w:r w:rsidRPr="006E004D">
        <w:t>An acceptable alternative is one the State considers satisfactory in meeting the requirements of this RFP.</w:t>
      </w:r>
    </w:p>
    <w:p w:rsidR="0026003D" w:rsidRPr="006E004D" w:rsidRDefault="0026003D" w:rsidP="007419E5"/>
    <w:p w:rsidR="0026003D" w:rsidRDefault="0026003D" w:rsidP="007419E5">
      <w:pPr>
        <w:pStyle w:val="Heading4"/>
      </w:pPr>
      <w:r w:rsidRPr="006E004D">
        <w:t xml:space="preserve">The State, at its sole discretion, </w:t>
      </w:r>
      <w:r w:rsidR="00245F18">
        <w:t>shall</w:t>
      </w:r>
      <w:r w:rsidRPr="006E004D">
        <w:t xml:space="preserve"> determine if the proposed alternative</w:t>
      </w:r>
      <w:r>
        <w:t xml:space="preserve"> meets the intent of the original RFP requirement.</w:t>
      </w:r>
    </w:p>
    <w:p w:rsidR="00C03ED9" w:rsidRPr="00F6418F" w:rsidRDefault="00C03ED9" w:rsidP="00FE2D01"/>
    <w:p w:rsidR="0026003D" w:rsidRPr="00F6418F" w:rsidRDefault="0026003D" w:rsidP="007419E5">
      <w:pPr>
        <w:pStyle w:val="Heading3"/>
      </w:pPr>
      <w:bookmarkStart w:id="61" w:name="_Toc66244253"/>
      <w:bookmarkStart w:id="62" w:name="_Toc163539084"/>
      <w:r w:rsidRPr="00F6418F">
        <w:t xml:space="preserve">State </w:t>
      </w:r>
      <w:r w:rsidRPr="006E004D">
        <w:t>Owned</w:t>
      </w:r>
      <w:r w:rsidRPr="00F6418F">
        <w:t xml:space="preserve"> Property</w:t>
      </w:r>
      <w:bookmarkEnd w:id="61"/>
      <w:bookmarkEnd w:id="62"/>
    </w:p>
    <w:p w:rsidR="0026003D" w:rsidRPr="00F6418F" w:rsidRDefault="0026003D" w:rsidP="00FE2D01"/>
    <w:p w:rsidR="0026003D" w:rsidRPr="00F6418F" w:rsidRDefault="0026003D" w:rsidP="007419E5">
      <w:pPr>
        <w:ind w:left="1890"/>
        <w:jc w:val="both"/>
      </w:pPr>
      <w:r w:rsidRPr="00F6418F">
        <w:t xml:space="preserve">The </w:t>
      </w:r>
      <w:r w:rsidR="000C099C">
        <w:t>awarded vendor</w:t>
      </w:r>
      <w:r w:rsidRPr="00F6418F">
        <w:t xml:space="preserve"> shall be responsible for the proper custody and care of any State owned property furnished by the State for use in connection with the performance of the contract and </w:t>
      </w:r>
      <w:r w:rsidR="00245F18">
        <w:t>shall</w:t>
      </w:r>
      <w:r w:rsidRPr="00F6418F">
        <w:t xml:space="preserve"> reimburse the State for any loss or damage.</w:t>
      </w:r>
    </w:p>
    <w:p w:rsidR="0026003D" w:rsidRPr="002676D0" w:rsidRDefault="0026003D" w:rsidP="00FE2D01">
      <w:pPr>
        <w:jc w:val="both"/>
        <w:rPr>
          <w:bCs/>
        </w:rPr>
      </w:pPr>
    </w:p>
    <w:p w:rsidR="0026003D" w:rsidRPr="00D3716A" w:rsidRDefault="0026003D" w:rsidP="007419E5">
      <w:pPr>
        <w:pStyle w:val="Heading3"/>
      </w:pPr>
      <w:bookmarkStart w:id="63" w:name="_Toc66244261"/>
      <w:bookmarkStart w:id="64" w:name="_Toc163539085"/>
      <w:r w:rsidRPr="00D3716A">
        <w:t>Contractor Space</w:t>
      </w:r>
      <w:bookmarkEnd w:id="63"/>
      <w:bookmarkEnd w:id="64"/>
      <w:r w:rsidRPr="00D3716A">
        <w:t xml:space="preserve">  </w:t>
      </w:r>
    </w:p>
    <w:p w:rsidR="0026003D" w:rsidRDefault="0026003D" w:rsidP="00FE2D01"/>
    <w:p w:rsidR="0026003D" w:rsidRPr="00F92BDA" w:rsidRDefault="0026003D" w:rsidP="007419E5">
      <w:pPr>
        <w:pStyle w:val="Heading4"/>
      </w:pPr>
      <w:r w:rsidRPr="00F92BDA">
        <w:t xml:space="preserve">The contractor </w:t>
      </w:r>
      <w:r w:rsidR="00245F18">
        <w:t>shall</w:t>
      </w:r>
      <w:r w:rsidRPr="00F92BDA">
        <w:t xml:space="preserve"> be required to have its project management located in </w:t>
      </w:r>
      <w:smartTag w:uri="urn:schemas-microsoft-com:office:smarttags" w:element="place">
        <w:smartTag w:uri="urn:schemas-microsoft-com:office:smarttags" w:element="City">
          <w:r w:rsidRPr="00F92BDA">
            <w:t>Carson City</w:t>
          </w:r>
        </w:smartTag>
      </w:smartTag>
      <w:r w:rsidRPr="00F92BDA">
        <w:t xml:space="preserve"> for the duration of the project.</w:t>
      </w:r>
    </w:p>
    <w:p w:rsidR="0026003D" w:rsidRPr="006E004D" w:rsidRDefault="0026003D" w:rsidP="007419E5"/>
    <w:p w:rsidR="0026003D" w:rsidRPr="006E004D" w:rsidRDefault="0026003D" w:rsidP="007419E5">
      <w:pPr>
        <w:pStyle w:val="Heading4"/>
      </w:pPr>
      <w:r w:rsidRPr="006E004D">
        <w:t xml:space="preserve">All communication line costs, contractor computers, workstations, workstation hardware and software and contractor facilities </w:t>
      </w:r>
      <w:r w:rsidR="00245F18">
        <w:t>shall</w:t>
      </w:r>
      <w:r w:rsidRPr="006E004D">
        <w:t xml:space="preserve"> be the responsibility of the contractor.</w:t>
      </w:r>
    </w:p>
    <w:p w:rsidR="0026003D" w:rsidRPr="006E004D" w:rsidRDefault="0026003D" w:rsidP="007419E5"/>
    <w:p w:rsidR="0026003D" w:rsidRPr="006E004D" w:rsidRDefault="0026003D" w:rsidP="007419E5">
      <w:pPr>
        <w:pStyle w:val="Heading4"/>
      </w:pPr>
      <w:r w:rsidRPr="006E004D">
        <w:lastRenderedPageBreak/>
        <w:t xml:space="preserve">The contractor </w:t>
      </w:r>
      <w:r w:rsidR="00245F18">
        <w:t>shall</w:t>
      </w:r>
      <w:r w:rsidRPr="006E004D">
        <w:t xml:space="preserve"> comply with the State standards for hardware, software and communication lines.</w:t>
      </w:r>
    </w:p>
    <w:p w:rsidR="0026003D" w:rsidRPr="006E004D" w:rsidRDefault="0026003D" w:rsidP="007419E5"/>
    <w:p w:rsidR="0026003D" w:rsidRPr="006E004D" w:rsidRDefault="0026003D" w:rsidP="007419E5">
      <w:pPr>
        <w:pStyle w:val="Heading4"/>
      </w:pPr>
      <w:r w:rsidRPr="00263A6B">
        <w:t xml:space="preserve">Contractors </w:t>
      </w:r>
      <w:r w:rsidR="00245F18">
        <w:t>shall</w:t>
      </w:r>
      <w:r w:rsidRPr="00263A6B">
        <w:t xml:space="preserve"> coordinate installation of communication lines </w:t>
      </w:r>
      <w:r w:rsidR="00D03FDC">
        <w:t>as applicable.</w:t>
      </w:r>
    </w:p>
    <w:p w:rsidR="0026003D" w:rsidRPr="006E004D" w:rsidRDefault="0026003D" w:rsidP="007419E5"/>
    <w:p w:rsidR="0026003D" w:rsidRPr="006E004D" w:rsidRDefault="0026003D" w:rsidP="007419E5">
      <w:pPr>
        <w:pStyle w:val="Heading4"/>
      </w:pPr>
      <w:r w:rsidRPr="006E004D">
        <w:t xml:space="preserve">The contractor </w:t>
      </w:r>
      <w:r w:rsidR="00245F18">
        <w:t>shall</w:t>
      </w:r>
      <w:r w:rsidRPr="006E004D">
        <w:t>, at its own expense and through its own channels, provide its own basic office supplies, clerical support, facsimile machine, furniture, photocopying, phone service and any other necessary equipment and/or resources for its operations.</w:t>
      </w:r>
    </w:p>
    <w:p w:rsidR="0026003D" w:rsidRPr="006E004D" w:rsidRDefault="0026003D" w:rsidP="007419E5"/>
    <w:p w:rsidR="0026003D" w:rsidRPr="006E004D" w:rsidRDefault="0026003D" w:rsidP="007419E5">
      <w:pPr>
        <w:pStyle w:val="Heading4"/>
      </w:pPr>
      <w:r w:rsidRPr="006E004D">
        <w:t xml:space="preserve">The State </w:t>
      </w:r>
      <w:r w:rsidR="00245F18">
        <w:t>shall</w:t>
      </w:r>
      <w:r w:rsidRPr="006E004D">
        <w:t xml:space="preserve"> provide </w:t>
      </w:r>
      <w:r w:rsidRPr="009E2AAD">
        <w:t xml:space="preserve">space for </w:t>
      </w:r>
      <w:r w:rsidR="002C2371" w:rsidRPr="009E2AAD">
        <w:t>f</w:t>
      </w:r>
      <w:r w:rsidR="000438F1" w:rsidRPr="009E2AAD">
        <w:t xml:space="preserve">our </w:t>
      </w:r>
      <w:r w:rsidR="002C2371" w:rsidRPr="009E2AAD">
        <w:t>(</w:t>
      </w:r>
      <w:r w:rsidR="000438F1" w:rsidRPr="009E2AAD">
        <w:t>4</w:t>
      </w:r>
      <w:r w:rsidR="002C2371" w:rsidRPr="009E2AAD">
        <w:t xml:space="preserve">) </w:t>
      </w:r>
      <w:r w:rsidRPr="009E2AAD">
        <w:t>contractor</w:t>
      </w:r>
      <w:r w:rsidRPr="006E004D">
        <w:t xml:space="preserve"> personnel.  If additional space is required, the space selected by the contractor </w:t>
      </w:r>
      <w:r w:rsidR="00245F18">
        <w:t>shall</w:t>
      </w:r>
      <w:r w:rsidRPr="006E004D">
        <w:t xml:space="preserve"> be mutually agreed upon by the State</w:t>
      </w:r>
      <w:r w:rsidR="0017732B">
        <w:t>.</w:t>
      </w:r>
    </w:p>
    <w:p w:rsidR="0026003D" w:rsidRPr="00DE3175" w:rsidRDefault="0026003D" w:rsidP="007419E5"/>
    <w:p w:rsidR="0026003D" w:rsidRDefault="0026003D" w:rsidP="007419E5">
      <w:pPr>
        <w:pStyle w:val="Heading4"/>
      </w:pPr>
      <w:r>
        <w:t>The State guarantees the contractor access to the job site premises, when appropriate, during reasonable hours and without undue hindrance and/or interference in performing work required under the contract.</w:t>
      </w:r>
    </w:p>
    <w:p w:rsidR="0026003D" w:rsidRDefault="0026003D" w:rsidP="007E2E4D"/>
    <w:p w:rsidR="0026003D" w:rsidRDefault="0026003D" w:rsidP="007419E5">
      <w:pPr>
        <w:pStyle w:val="Heading3"/>
      </w:pPr>
      <w:bookmarkStart w:id="65" w:name="_Toc66244264"/>
      <w:bookmarkStart w:id="66" w:name="_Toc163539088"/>
      <w:r>
        <w:t>Inspection/Acceptance of Work</w:t>
      </w:r>
      <w:bookmarkEnd w:id="65"/>
      <w:bookmarkEnd w:id="66"/>
    </w:p>
    <w:p w:rsidR="0026003D" w:rsidRDefault="0026003D" w:rsidP="00FE2D01"/>
    <w:p w:rsidR="0026003D" w:rsidRPr="00C70923" w:rsidRDefault="0026003D" w:rsidP="007419E5">
      <w:pPr>
        <w:pStyle w:val="Heading4"/>
      </w:pPr>
      <w:r w:rsidRPr="00C70923">
        <w:t>It is expressly understood and agreed all work done by the contractor shall be subject to inspection and acceptance by the State.</w:t>
      </w:r>
    </w:p>
    <w:p w:rsidR="0026003D" w:rsidRPr="00C70923" w:rsidRDefault="0026003D" w:rsidP="007419E5"/>
    <w:p w:rsidR="0026003D" w:rsidRPr="00C70923" w:rsidRDefault="0026003D" w:rsidP="007419E5">
      <w:pPr>
        <w:pStyle w:val="Heading4"/>
      </w:pPr>
      <w:r w:rsidRPr="00C70923">
        <w:t>Any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26003D" w:rsidRPr="00C70923" w:rsidRDefault="0026003D" w:rsidP="007419E5"/>
    <w:p w:rsidR="0026003D" w:rsidRDefault="0026003D" w:rsidP="007419E5">
      <w:pPr>
        <w:pStyle w:val="Heading4"/>
      </w:pPr>
      <w:r w:rsidRPr="00C70923">
        <w:t>Nothing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rsidR="0026003D" w:rsidRDefault="0026003D" w:rsidP="00FE2D01"/>
    <w:p w:rsidR="0026003D" w:rsidRDefault="0026003D" w:rsidP="007419E5">
      <w:pPr>
        <w:pStyle w:val="Heading3"/>
      </w:pPr>
      <w:bookmarkStart w:id="67" w:name="_Toc66244265"/>
      <w:bookmarkStart w:id="68" w:name="_Toc163539089"/>
      <w:r>
        <w:t xml:space="preserve">Completion </w:t>
      </w:r>
      <w:r w:rsidRPr="00C70923">
        <w:t>of</w:t>
      </w:r>
      <w:r>
        <w:t xml:space="preserve"> Work</w:t>
      </w:r>
      <w:bookmarkEnd w:id="67"/>
      <w:bookmarkEnd w:id="68"/>
    </w:p>
    <w:p w:rsidR="0026003D" w:rsidRDefault="0026003D" w:rsidP="00FE2D01"/>
    <w:p w:rsidR="0026003D" w:rsidRDefault="0026003D" w:rsidP="007419E5">
      <w:pPr>
        <w:ind w:left="189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rsidR="0026003D" w:rsidRDefault="0026003D" w:rsidP="00FE2D01">
      <w:pPr>
        <w:jc w:val="both"/>
      </w:pPr>
    </w:p>
    <w:p w:rsidR="0026003D" w:rsidRDefault="0026003D" w:rsidP="007419E5">
      <w:pPr>
        <w:pStyle w:val="Heading3"/>
      </w:pPr>
      <w:bookmarkStart w:id="69" w:name="_Toc66244266"/>
      <w:bookmarkStart w:id="70" w:name="_Toc163539090"/>
      <w:r>
        <w:t xml:space="preserve">Periodic Project </w:t>
      </w:r>
      <w:r w:rsidRPr="00C70923">
        <w:t>Reviews</w:t>
      </w:r>
      <w:bookmarkEnd w:id="69"/>
      <w:bookmarkEnd w:id="70"/>
    </w:p>
    <w:p w:rsidR="0026003D" w:rsidRDefault="0026003D" w:rsidP="00FE2D01"/>
    <w:p w:rsidR="0026003D" w:rsidRPr="00C70923" w:rsidRDefault="0026003D" w:rsidP="007419E5">
      <w:pPr>
        <w:pStyle w:val="Heading4"/>
      </w:pPr>
      <w:r w:rsidRPr="00C70923">
        <w:t>On a periodic basis, the State reserves the right to review the approved project plan and associated deliverables to assess the direction of the project and determine if changes are required.</w:t>
      </w:r>
    </w:p>
    <w:p w:rsidR="0026003D" w:rsidRPr="00C70923" w:rsidRDefault="0026003D" w:rsidP="007419E5"/>
    <w:p w:rsidR="0026003D" w:rsidRPr="00C70923" w:rsidRDefault="0026003D" w:rsidP="007419E5">
      <w:pPr>
        <w:pStyle w:val="Heading4"/>
      </w:pPr>
      <w:r w:rsidRPr="00C70923">
        <w:t>Changes to the approved project plan and/or associated deliverables may result in a contract amendment.</w:t>
      </w:r>
    </w:p>
    <w:p w:rsidR="0026003D" w:rsidRPr="00C70923" w:rsidRDefault="0026003D" w:rsidP="007419E5"/>
    <w:p w:rsidR="0026003D" w:rsidRDefault="0026003D" w:rsidP="007419E5">
      <w:pPr>
        <w:pStyle w:val="Heading4"/>
      </w:pPr>
      <w:r w:rsidRPr="00C70923">
        <w:t xml:space="preserve">In the event changes do not include cost, scope or significant schedule </w:t>
      </w:r>
      <w:r w:rsidRPr="00C70923">
        <w:lastRenderedPageBreak/>
        <w:t>modifications, mutually agreed to changes may be documented in memo form and</w:t>
      </w:r>
      <w:r>
        <w:t xml:space="preserve"> signed by all parties to the contract.</w:t>
      </w:r>
    </w:p>
    <w:p w:rsidR="0026003D" w:rsidRDefault="0026003D" w:rsidP="00FE2D01"/>
    <w:p w:rsidR="0026003D" w:rsidRDefault="0026003D" w:rsidP="007419E5">
      <w:pPr>
        <w:pStyle w:val="Heading3"/>
      </w:pPr>
      <w:bookmarkStart w:id="71" w:name="_Toc66244267"/>
      <w:bookmarkStart w:id="72" w:name="_Toc163539091"/>
      <w:r>
        <w:t xml:space="preserve">Change </w:t>
      </w:r>
      <w:r w:rsidRPr="00C70923">
        <w:t>Management</w:t>
      </w:r>
      <w:bookmarkEnd w:id="71"/>
      <w:bookmarkEnd w:id="72"/>
    </w:p>
    <w:p w:rsidR="0026003D" w:rsidRDefault="0026003D" w:rsidP="00294586"/>
    <w:p w:rsidR="0026003D" w:rsidRPr="002107DA" w:rsidRDefault="0026003D" w:rsidP="007419E5">
      <w:pPr>
        <w:pStyle w:val="Heading4"/>
      </w:pPr>
      <w:r w:rsidRPr="00411E38">
        <w:t xml:space="preserve">Should requirements be identified during system validation, development and/or implementation that change the required work to </w:t>
      </w:r>
      <w:r w:rsidRPr="002107DA">
        <w:t xml:space="preserve">complete the project and upon receipt of a change order request by the contractor, a written, detailed proposal </w:t>
      </w:r>
      <w:r w:rsidR="00245F18" w:rsidRPr="002107DA">
        <w:t>shall</w:t>
      </w:r>
      <w:r w:rsidRPr="002107DA">
        <w:t xml:space="preserve"> be submitted as outlined in </w:t>
      </w:r>
      <w:r w:rsidRPr="002107DA">
        <w:rPr>
          <w:b/>
          <w:i/>
        </w:rPr>
        <w:t>Section 1</w:t>
      </w:r>
      <w:r w:rsidR="00C8414F" w:rsidRPr="002107DA">
        <w:rPr>
          <w:b/>
          <w:i/>
        </w:rPr>
        <w:t>2</w:t>
      </w:r>
      <w:r w:rsidRPr="002107DA">
        <w:rPr>
          <w:b/>
          <w:i/>
        </w:rPr>
        <w:t>.</w:t>
      </w:r>
      <w:r w:rsidR="004E0593" w:rsidRPr="002107DA">
        <w:rPr>
          <w:b/>
          <w:i/>
        </w:rPr>
        <w:t>3</w:t>
      </w:r>
      <w:r w:rsidRPr="002107DA">
        <w:rPr>
          <w:b/>
          <w:i/>
        </w:rPr>
        <w:t>.8.2</w:t>
      </w:r>
      <w:r w:rsidRPr="002107DA">
        <w:t>.</w:t>
      </w:r>
    </w:p>
    <w:p w:rsidR="0026003D" w:rsidRPr="002107DA" w:rsidRDefault="0026003D" w:rsidP="007419E5"/>
    <w:p w:rsidR="0026003D" w:rsidRPr="002107DA" w:rsidRDefault="0026003D" w:rsidP="007419E5">
      <w:pPr>
        <w:pStyle w:val="Heading4"/>
      </w:pPr>
      <w:r w:rsidRPr="002107DA">
        <w:t xml:space="preserve">Within 15 working days of receipt of a requested change order, the contractor </w:t>
      </w:r>
      <w:r w:rsidR="00245F18" w:rsidRPr="002107DA">
        <w:t>shall</w:t>
      </w:r>
      <w:r w:rsidRPr="002107DA">
        <w:t xml:space="preserve"> submit an amended project plan to include:</w:t>
      </w:r>
    </w:p>
    <w:p w:rsidR="0026003D" w:rsidRDefault="0026003D" w:rsidP="007419E5"/>
    <w:p w:rsidR="0026003D" w:rsidRPr="00411E38" w:rsidRDefault="0026003D" w:rsidP="007419E5">
      <w:pPr>
        <w:pStyle w:val="Heading5"/>
      </w:pPr>
      <w:r w:rsidRPr="00411E38">
        <w:t>The scope of work;</w:t>
      </w:r>
    </w:p>
    <w:p w:rsidR="0026003D" w:rsidRPr="00E2414A" w:rsidRDefault="0026003D" w:rsidP="007419E5"/>
    <w:p w:rsidR="0026003D" w:rsidRPr="00411E38" w:rsidRDefault="0026003D" w:rsidP="007419E5">
      <w:pPr>
        <w:pStyle w:val="Heading5"/>
      </w:pPr>
      <w:r w:rsidRPr="00411E38">
        <w:t>Impacts to the schedule for remaining work for implementing the identified change;</w:t>
      </w:r>
    </w:p>
    <w:p w:rsidR="0026003D" w:rsidRPr="00E2414A" w:rsidRDefault="0026003D" w:rsidP="007419E5"/>
    <w:p w:rsidR="0026003D" w:rsidRPr="00411E38" w:rsidRDefault="0026003D" w:rsidP="007419E5">
      <w:pPr>
        <w:pStyle w:val="Heading5"/>
      </w:pPr>
      <w:r w:rsidRPr="00411E38">
        <w:t>Impacts of not approving the change;</w:t>
      </w:r>
    </w:p>
    <w:p w:rsidR="0026003D" w:rsidRPr="00E2414A" w:rsidRDefault="0026003D" w:rsidP="007419E5"/>
    <w:p w:rsidR="0026003D" w:rsidRPr="00411E38" w:rsidRDefault="0026003D" w:rsidP="007419E5">
      <w:pPr>
        <w:pStyle w:val="Heading5"/>
      </w:pPr>
      <w:r w:rsidRPr="00411E38">
        <w:t>Estimated cost of change;</w:t>
      </w:r>
    </w:p>
    <w:p w:rsidR="0026003D" w:rsidRPr="00E2414A" w:rsidRDefault="0026003D" w:rsidP="007419E5"/>
    <w:p w:rsidR="0026003D" w:rsidRDefault="0026003D" w:rsidP="007419E5">
      <w:pPr>
        <w:pStyle w:val="Heading5"/>
      </w:pPr>
      <w:r w:rsidRPr="00411E38">
        <w:t>Alternative analysis of all identified solutions to include, but not limited to:</w:t>
      </w:r>
    </w:p>
    <w:p w:rsidR="00356ECE" w:rsidRDefault="00356ECE" w:rsidP="007419E5"/>
    <w:p w:rsidR="00356ECE" w:rsidRDefault="00356ECE" w:rsidP="00294586">
      <w:pPr>
        <w:pStyle w:val="Heading6"/>
      </w:pPr>
      <w:r>
        <w:t>A system impact report;</w:t>
      </w:r>
    </w:p>
    <w:p w:rsidR="00356ECE" w:rsidRDefault="00356ECE">
      <w:pPr>
        <w:pStyle w:val="Heading6"/>
      </w:pPr>
      <w:r>
        <w:t>Resource requirements for both the State and the contractor;</w:t>
      </w:r>
    </w:p>
    <w:p w:rsidR="00356ECE" w:rsidRDefault="00356ECE">
      <w:pPr>
        <w:pStyle w:val="Heading6"/>
      </w:pPr>
      <w:r>
        <w:t>A work plan;</w:t>
      </w:r>
    </w:p>
    <w:p w:rsidR="00356ECE" w:rsidRDefault="00356ECE">
      <w:pPr>
        <w:pStyle w:val="Heading6"/>
      </w:pPr>
      <w:r>
        <w:t>Estimated hours to complete the work;</w:t>
      </w:r>
    </w:p>
    <w:p w:rsidR="00356ECE" w:rsidRDefault="00356ECE">
      <w:pPr>
        <w:pStyle w:val="Heading6"/>
      </w:pPr>
      <w:r>
        <w:t>The estimated cost of each solution; and</w:t>
      </w:r>
    </w:p>
    <w:p w:rsidR="00356ECE" w:rsidRPr="00356ECE" w:rsidRDefault="00356ECE">
      <w:pPr>
        <w:pStyle w:val="Heading6"/>
      </w:pPr>
      <w:proofErr w:type="gramStart"/>
      <w:r>
        <w:t>A plan for testing the change.</w:t>
      </w:r>
      <w:proofErr w:type="gramEnd"/>
    </w:p>
    <w:p w:rsidR="0026003D" w:rsidRDefault="0026003D" w:rsidP="007419E5"/>
    <w:p w:rsidR="0026003D" w:rsidRPr="00E2414A" w:rsidRDefault="0026003D" w:rsidP="007419E5">
      <w:pPr>
        <w:pStyle w:val="Heading4"/>
      </w:pPr>
      <w:r w:rsidRPr="00E2414A">
        <w:t xml:space="preserve">The amended project plan </w:t>
      </w:r>
      <w:r w:rsidR="00245F18">
        <w:t>shall</w:t>
      </w:r>
      <w:r w:rsidRPr="00E2414A">
        <w:t xml:space="preserve"> be prepared at no cost to the State and </w:t>
      </w:r>
      <w:r w:rsidR="00245F18">
        <w:t>shall</w:t>
      </w:r>
      <w:r w:rsidRPr="00E2414A">
        <w:t xml:space="preserve"> detail all impacts to the project.  The contractor </w:t>
      </w:r>
      <w:r w:rsidR="00245F18">
        <w:t>shall</w:t>
      </w:r>
      <w:r w:rsidRPr="00E2414A">
        <w:t xml:space="preserve"> present the project plan to the </w:t>
      </w:r>
      <w:proofErr w:type="spellStart"/>
      <w:r w:rsidR="009E2AAD">
        <w:t>IDP</w:t>
      </w:r>
      <w:proofErr w:type="spellEnd"/>
      <w:r w:rsidR="009E2AAD">
        <w:t xml:space="preserve"> Administrator and/or the IT Manager</w:t>
      </w:r>
      <w:r w:rsidRPr="00E2414A">
        <w:t xml:space="preserve"> prior to final acceptance and approval.</w:t>
      </w:r>
    </w:p>
    <w:p w:rsidR="0026003D" w:rsidRPr="00E2414A" w:rsidRDefault="0026003D" w:rsidP="007419E5"/>
    <w:p w:rsidR="0026003D" w:rsidRDefault="0026003D" w:rsidP="007419E5">
      <w:pPr>
        <w:pStyle w:val="Heading4"/>
      </w:pPr>
      <w:r w:rsidRPr="00E2414A">
        <w:t xml:space="preserve">The </w:t>
      </w:r>
      <w:proofErr w:type="spellStart"/>
      <w:r w:rsidR="009E2AAD">
        <w:t>IDP</w:t>
      </w:r>
      <w:proofErr w:type="spellEnd"/>
      <w:r w:rsidR="009E2AAD">
        <w:t xml:space="preserve"> Administrator and/or IT Chief</w:t>
      </w:r>
      <w:r>
        <w:t xml:space="preserve"> </w:t>
      </w:r>
      <w:r w:rsidR="00245F18">
        <w:t>shall</w:t>
      </w:r>
      <w:r>
        <w:t xml:space="preserve"> either accept the proposal or withdraw the request within 15 working days after receiving the proposal.</w:t>
      </w:r>
    </w:p>
    <w:p w:rsidR="0026003D" w:rsidRDefault="0026003D" w:rsidP="00FE2D01"/>
    <w:p w:rsidR="0026003D" w:rsidRDefault="0026003D" w:rsidP="007419E5">
      <w:pPr>
        <w:pStyle w:val="Heading3"/>
      </w:pPr>
      <w:bookmarkStart w:id="73" w:name="_Toc66244268"/>
      <w:bookmarkStart w:id="74" w:name="_Toc163539092"/>
      <w:r w:rsidRPr="00E2414A">
        <w:t>Issue</w:t>
      </w:r>
      <w:r>
        <w:t xml:space="preserve"> Resolution</w:t>
      </w:r>
      <w:bookmarkEnd w:id="73"/>
      <w:bookmarkEnd w:id="74"/>
    </w:p>
    <w:p w:rsidR="0026003D" w:rsidRDefault="0026003D" w:rsidP="00FE2D01"/>
    <w:p w:rsidR="0026003D" w:rsidRDefault="0026003D" w:rsidP="007419E5">
      <w:pPr>
        <w:ind w:left="1890"/>
        <w:jc w:val="both"/>
      </w:pPr>
      <w:r>
        <w:t xml:space="preserve">During the term of the contract, issue resolution </w:t>
      </w:r>
      <w:r w:rsidR="00245F18">
        <w:t>shall</w:t>
      </w:r>
      <w:r>
        <w:t xml:space="preserve"> be a critical component.  The following process </w:t>
      </w:r>
      <w:r w:rsidR="00245F18">
        <w:t>shall</w:t>
      </w:r>
      <w:r>
        <w:t xml:space="preserve"> be adhered to for all issues.</w:t>
      </w:r>
    </w:p>
    <w:p w:rsidR="0026003D" w:rsidRDefault="0026003D" w:rsidP="007419E5"/>
    <w:p w:rsidR="0026003D" w:rsidRPr="00DE3175" w:rsidRDefault="0026003D" w:rsidP="007419E5">
      <w:pPr>
        <w:pStyle w:val="Heading4"/>
      </w:pPr>
      <w:r w:rsidRPr="00DE3175">
        <w:t>Presentation of Issues</w:t>
      </w:r>
    </w:p>
    <w:p w:rsidR="0026003D" w:rsidRPr="00DE3175" w:rsidRDefault="0026003D" w:rsidP="00FE2D01">
      <w:pPr>
        <w:jc w:val="both"/>
      </w:pPr>
    </w:p>
    <w:p w:rsidR="0026003D" w:rsidRPr="00E2414A" w:rsidRDefault="0026003D" w:rsidP="007419E5">
      <w:pPr>
        <w:pStyle w:val="Heading5"/>
      </w:pPr>
      <w:r w:rsidRPr="00E2414A">
        <w:lastRenderedPageBreak/>
        <w:t xml:space="preserve">Issues </w:t>
      </w:r>
      <w:r w:rsidR="00245F18">
        <w:t>shall</w:t>
      </w:r>
      <w:r w:rsidRPr="00E2414A">
        <w:t xml:space="preserve"> be presented in writing to the designated </w:t>
      </w:r>
      <w:r w:rsidR="00474E81">
        <w:t>Project Manager</w:t>
      </w:r>
      <w:r w:rsidRPr="00E2414A">
        <w:t xml:space="preserve"> for each party.</w:t>
      </w:r>
    </w:p>
    <w:p w:rsidR="0026003D" w:rsidRPr="005E09AD" w:rsidRDefault="0026003D" w:rsidP="007419E5"/>
    <w:p w:rsidR="0026003D" w:rsidRPr="00E2414A" w:rsidRDefault="0026003D" w:rsidP="007419E5">
      <w:pPr>
        <w:pStyle w:val="Heading5"/>
      </w:pPr>
      <w:r w:rsidRPr="00E2414A">
        <w:t xml:space="preserve">A uniform issues processing form </w:t>
      </w:r>
      <w:r w:rsidR="00245F18">
        <w:t>shall</w:t>
      </w:r>
      <w:r w:rsidRPr="00E2414A">
        <w:t xml:space="preserve"> be developed by the State to record all issues, responses, tracking and dispositions.</w:t>
      </w:r>
    </w:p>
    <w:p w:rsidR="0026003D" w:rsidRPr="005E09AD" w:rsidRDefault="0026003D" w:rsidP="007419E5"/>
    <w:p w:rsidR="0026003D" w:rsidRPr="00E2414A" w:rsidRDefault="0026003D" w:rsidP="007419E5">
      <w:pPr>
        <w:pStyle w:val="Heading5"/>
      </w:pPr>
      <w:r w:rsidRPr="00E2414A">
        <w:t xml:space="preserve">A project issues log </w:t>
      </w:r>
      <w:r w:rsidR="00245F18">
        <w:t>shall</w:t>
      </w:r>
      <w:r w:rsidRPr="00E2414A">
        <w:t xml:space="preserve"> be kept by the State.</w:t>
      </w:r>
    </w:p>
    <w:p w:rsidR="0026003D" w:rsidRPr="005E09AD" w:rsidRDefault="0026003D" w:rsidP="007419E5"/>
    <w:p w:rsidR="0026003D" w:rsidRPr="00E2414A" w:rsidRDefault="0026003D" w:rsidP="007419E5">
      <w:pPr>
        <w:pStyle w:val="Heading5"/>
      </w:pPr>
      <w:r w:rsidRPr="00E2414A">
        <w:t xml:space="preserve">Issues raised by either party </w:t>
      </w:r>
      <w:r w:rsidR="00245F18">
        <w:t>shall</w:t>
      </w:r>
      <w:r w:rsidRPr="00E2414A">
        <w:t xml:space="preserve"> be accepted, rejected and/or responded to in writing within three (3) working days of presentation or by a mutually agreed upon due date.</w:t>
      </w:r>
    </w:p>
    <w:p w:rsidR="0026003D" w:rsidRPr="005E09AD" w:rsidRDefault="0026003D" w:rsidP="007419E5"/>
    <w:p w:rsidR="0026003D" w:rsidRPr="0085540C" w:rsidRDefault="0026003D" w:rsidP="007419E5">
      <w:pPr>
        <w:pStyle w:val="Heading5"/>
      </w:pPr>
      <w:r w:rsidRPr="00E2414A">
        <w:t xml:space="preserve">Failure to accept, reject and/or respond within the specified time frame </w:t>
      </w:r>
      <w:r w:rsidR="00245F18">
        <w:t>shall</w:t>
      </w:r>
      <w:r w:rsidRPr="00E2414A">
        <w:t xml:space="preserve"> result in deeming the issue presented as accepted and</w:t>
      </w:r>
      <w:r w:rsidRPr="00DE3175">
        <w:t xml:space="preserve"> the party presenting the issue may proceed to act as if the issue were actually accepted.</w:t>
      </w:r>
    </w:p>
    <w:p w:rsidR="0026003D" w:rsidRDefault="0026003D" w:rsidP="007419E5"/>
    <w:p w:rsidR="0026003D" w:rsidRDefault="0026003D" w:rsidP="007419E5">
      <w:pPr>
        <w:pStyle w:val="Heading4"/>
      </w:pPr>
      <w:r>
        <w:t>Escalation Process</w:t>
      </w:r>
    </w:p>
    <w:p w:rsidR="0026003D" w:rsidRPr="005E09AD" w:rsidRDefault="0026003D" w:rsidP="005E09AD"/>
    <w:p w:rsidR="0026003D" w:rsidRPr="00E2414A" w:rsidRDefault="0026003D" w:rsidP="007419E5">
      <w:pPr>
        <w:pStyle w:val="Heading5"/>
      </w:pPr>
      <w:r w:rsidRPr="00E2414A">
        <w:t xml:space="preserve">If no resolution is obtainable by the respective </w:t>
      </w:r>
      <w:r w:rsidR="00474E81">
        <w:t>Project Manager</w:t>
      </w:r>
      <w:r w:rsidRPr="00E2414A">
        <w:t xml:space="preserve">s, the issue </w:t>
      </w:r>
      <w:r w:rsidR="00245F18">
        <w:t>shall</w:t>
      </w:r>
      <w:r w:rsidRPr="00E2414A">
        <w:t xml:space="preserve"> be escalated to the:</w:t>
      </w:r>
    </w:p>
    <w:p w:rsidR="0026003D" w:rsidRPr="005E09AD" w:rsidRDefault="0026003D" w:rsidP="005E09AD"/>
    <w:p w:rsidR="0026003D" w:rsidRPr="00E2414A" w:rsidRDefault="0055343C" w:rsidP="00294586">
      <w:pPr>
        <w:pStyle w:val="Heading6"/>
      </w:pPr>
      <w:proofErr w:type="spellStart"/>
      <w:r w:rsidRPr="0055343C">
        <w:t>IDP</w:t>
      </w:r>
      <w:proofErr w:type="spellEnd"/>
      <w:r w:rsidRPr="0055343C">
        <w:t xml:space="preserve"> Administrator and/or IT Chief</w:t>
      </w:r>
      <w:r w:rsidR="0026003D" w:rsidRPr="0055343C">
        <w:t xml:space="preserve"> or</w:t>
      </w:r>
      <w:r w:rsidR="0026003D" w:rsidRPr="00E2414A">
        <w:t xml:space="preserve"> designee; and</w:t>
      </w:r>
    </w:p>
    <w:p w:rsidR="0026003D" w:rsidRPr="000D4F38" w:rsidRDefault="0026003D" w:rsidP="00294586">
      <w:pPr>
        <w:pStyle w:val="Heading6"/>
      </w:pPr>
      <w:proofErr w:type="gramStart"/>
      <w:r w:rsidRPr="00E2414A">
        <w:t>Designated representative for the contractor</w:t>
      </w:r>
      <w:r w:rsidRPr="00DE3175">
        <w:t>.</w:t>
      </w:r>
      <w:proofErr w:type="gramEnd"/>
    </w:p>
    <w:p w:rsidR="0026003D" w:rsidRPr="00DE3175" w:rsidRDefault="0026003D" w:rsidP="007419E5"/>
    <w:p w:rsidR="0026003D" w:rsidRPr="00E2414A" w:rsidRDefault="0026003D" w:rsidP="007419E5">
      <w:pPr>
        <w:pStyle w:val="Heading5"/>
      </w:pPr>
      <w:r w:rsidRPr="00E2414A">
        <w:t xml:space="preserve">A meeting between the parties </w:t>
      </w:r>
      <w:r w:rsidR="00245F18">
        <w:t>shall</w:t>
      </w:r>
      <w:r w:rsidRPr="00E2414A">
        <w:t xml:space="preserve"> take place within three (3) working days or a mutually agreed upon time frame.</w:t>
      </w:r>
    </w:p>
    <w:p w:rsidR="0026003D" w:rsidRPr="005E09AD" w:rsidRDefault="0026003D" w:rsidP="007419E5"/>
    <w:p w:rsidR="0026003D" w:rsidRPr="00E2414A" w:rsidRDefault="0026003D" w:rsidP="007419E5">
      <w:pPr>
        <w:pStyle w:val="Heading5"/>
      </w:pPr>
      <w:r w:rsidRPr="00E2414A">
        <w:t xml:space="preserve">Final resolution of issues </w:t>
      </w:r>
      <w:r w:rsidR="00245F18">
        <w:t>shall</w:t>
      </w:r>
      <w:r w:rsidRPr="00E2414A">
        <w:t xml:space="preserve"> be provided in writing within two (2) working days of the meeting or a mutually agreed upon time frame.</w:t>
      </w:r>
    </w:p>
    <w:p w:rsidR="0026003D" w:rsidRPr="005E09AD" w:rsidRDefault="0026003D" w:rsidP="007419E5"/>
    <w:p w:rsidR="0026003D" w:rsidRPr="00E2414A" w:rsidRDefault="0026003D" w:rsidP="007419E5">
      <w:pPr>
        <w:pStyle w:val="Heading5"/>
      </w:pPr>
      <w:r w:rsidRPr="00E2414A">
        <w:t>All parties agree to exercise good faith in dispute/issue resolution.</w:t>
      </w:r>
    </w:p>
    <w:p w:rsidR="0026003D" w:rsidRPr="005E09AD" w:rsidRDefault="0026003D" w:rsidP="007419E5"/>
    <w:p w:rsidR="0026003D" w:rsidRPr="00E2414A" w:rsidRDefault="0026003D" w:rsidP="007419E5">
      <w:pPr>
        <w:pStyle w:val="Heading5"/>
      </w:pPr>
      <w:r w:rsidRPr="00E2414A">
        <w:t xml:space="preserve">If no resolution is obtainable after the above review, the issue </w:t>
      </w:r>
      <w:r w:rsidR="00245F18">
        <w:t>shall</w:t>
      </w:r>
      <w:r w:rsidRPr="00E2414A">
        <w:t xml:space="preserve"> be escalated to the </w:t>
      </w:r>
      <w:proofErr w:type="spellStart"/>
      <w:r w:rsidR="0055343C">
        <w:t>IDP</w:t>
      </w:r>
      <w:proofErr w:type="spellEnd"/>
      <w:r w:rsidR="0055343C">
        <w:t xml:space="preserve"> Administrator and/or IT Chief</w:t>
      </w:r>
      <w:r w:rsidRPr="00E2414A">
        <w:t xml:space="preserve"> for the State and the designated representative for the contractor.</w:t>
      </w:r>
    </w:p>
    <w:p w:rsidR="0026003D" w:rsidRPr="005E09AD" w:rsidRDefault="0026003D" w:rsidP="007419E5"/>
    <w:p w:rsidR="0026003D" w:rsidRPr="00E2414A" w:rsidRDefault="0026003D" w:rsidP="007419E5">
      <w:pPr>
        <w:pStyle w:val="Heading5"/>
      </w:pPr>
      <w:r w:rsidRPr="00E2414A">
        <w:t xml:space="preserve">A meeting between the parties </w:t>
      </w:r>
      <w:r w:rsidR="00245F18">
        <w:t>shall</w:t>
      </w:r>
      <w:r w:rsidRPr="00E2414A">
        <w:t xml:space="preserve"> take place within three (3) working days of the meeting or a mutually agreed upon time frame.</w:t>
      </w:r>
    </w:p>
    <w:p w:rsidR="0026003D" w:rsidRPr="005E09AD" w:rsidRDefault="0026003D" w:rsidP="007419E5"/>
    <w:p w:rsidR="0026003D" w:rsidRPr="00E2414A" w:rsidRDefault="0026003D" w:rsidP="007419E5">
      <w:pPr>
        <w:pStyle w:val="Heading5"/>
      </w:pPr>
      <w:r w:rsidRPr="00E2414A">
        <w:t xml:space="preserve">Final resolution of issues </w:t>
      </w:r>
      <w:r w:rsidR="00245F18">
        <w:t>shall</w:t>
      </w:r>
      <w:r w:rsidRPr="00E2414A">
        <w:t xml:space="preserve"> be provided in writing within two (2) working days of the meeting or a mutually agreed upon time frame.</w:t>
      </w:r>
    </w:p>
    <w:p w:rsidR="0026003D" w:rsidRPr="00DE3175" w:rsidRDefault="0026003D" w:rsidP="007419E5"/>
    <w:p w:rsidR="0026003D" w:rsidRDefault="0026003D" w:rsidP="007419E5">
      <w:pPr>
        <w:pStyle w:val="Heading4"/>
      </w:pPr>
      <w:r w:rsidRPr="00E2414A">
        <w:t>Proceed</w:t>
      </w:r>
      <w:r>
        <w:t xml:space="preserve"> with Duties</w:t>
      </w:r>
    </w:p>
    <w:p w:rsidR="0026003D" w:rsidRDefault="0026003D" w:rsidP="00FE2D01">
      <w:pPr>
        <w:jc w:val="both"/>
        <w:rPr>
          <w:b/>
        </w:rPr>
      </w:pPr>
    </w:p>
    <w:p w:rsidR="0026003D" w:rsidRDefault="0026003D" w:rsidP="007419E5">
      <w:pPr>
        <w:ind w:left="3060"/>
        <w:jc w:val="both"/>
      </w:pPr>
      <w:r>
        <w:t>The State and the contractor agree that during the time the parties are attempting to resolve any dispute in accordance with the provisions of the contract, all parties to the contract shall diligently perform their duties thereunder.</w:t>
      </w:r>
    </w:p>
    <w:p w:rsidR="0026003D" w:rsidRDefault="0026003D" w:rsidP="00FE2D01">
      <w:pPr>
        <w:jc w:val="both"/>
        <w:rPr>
          <w:b/>
        </w:rPr>
      </w:pPr>
    </w:p>
    <w:p w:rsidR="0026003D" w:rsidRDefault="0026003D" w:rsidP="007419E5">
      <w:pPr>
        <w:pStyle w:val="Heading4"/>
      </w:pPr>
      <w:r w:rsidRPr="00E2414A">
        <w:lastRenderedPageBreak/>
        <w:t>Schedule</w:t>
      </w:r>
      <w:r>
        <w:t>, Cost and/or Scope Changes</w:t>
      </w:r>
    </w:p>
    <w:p w:rsidR="0026003D" w:rsidRDefault="0026003D" w:rsidP="00FE2D01">
      <w:pPr>
        <w:jc w:val="both"/>
        <w:rPr>
          <w:b/>
        </w:rPr>
      </w:pPr>
    </w:p>
    <w:p w:rsidR="0026003D" w:rsidRDefault="0026003D" w:rsidP="007419E5">
      <w:pPr>
        <w:ind w:left="3060"/>
        <w:jc w:val="both"/>
      </w:pPr>
      <w:r>
        <w:t xml:space="preserve">If any issue resolution results in schedule, cost and/or scope changes, a State BOE contract amendment </w:t>
      </w:r>
      <w:r w:rsidR="00245F18">
        <w:t>shall</w:t>
      </w:r>
      <w:r>
        <w:t xml:space="preserve"> be required.</w:t>
      </w:r>
    </w:p>
    <w:p w:rsidR="0026003D" w:rsidRDefault="0026003D" w:rsidP="007419E5"/>
    <w:p w:rsidR="0026003D" w:rsidRPr="00165912" w:rsidRDefault="0026003D" w:rsidP="007419E5">
      <w:pPr>
        <w:pStyle w:val="Heading3"/>
      </w:pPr>
      <w:bookmarkStart w:id="75" w:name="_Toc66244270"/>
      <w:bookmarkStart w:id="76" w:name="_Toc163539094"/>
      <w:r w:rsidRPr="00E2414A">
        <w:t>Travel</w:t>
      </w:r>
      <w:r w:rsidRPr="00165912">
        <w:t xml:space="preserve"> Requirements</w:t>
      </w:r>
      <w:bookmarkEnd w:id="75"/>
      <w:bookmarkEnd w:id="76"/>
      <w:r w:rsidRPr="00165912">
        <w:t xml:space="preserve"> </w:t>
      </w:r>
    </w:p>
    <w:p w:rsidR="0026003D" w:rsidRDefault="0026003D" w:rsidP="007419E5"/>
    <w:p w:rsidR="0026003D" w:rsidRDefault="0026003D" w:rsidP="007419E5">
      <w:pPr>
        <w:ind w:left="1890"/>
        <w:jc w:val="both"/>
      </w:pPr>
      <w:r>
        <w:t xml:space="preserve">Most design, development and testing activities </w:t>
      </w:r>
      <w:r w:rsidR="00245F18">
        <w:t>shall</w:t>
      </w:r>
      <w:r>
        <w:t xml:space="preserve"> occur </w:t>
      </w:r>
      <w:r w:rsidRPr="0055343C">
        <w:t>in Carson City</w:t>
      </w:r>
      <w:r>
        <w:t xml:space="preserve"> (except those activities mutually agreed to be performed at the contractor’s facility).  </w:t>
      </w:r>
    </w:p>
    <w:p w:rsidR="00E60BC4" w:rsidRDefault="00E60BC4" w:rsidP="00E1783B">
      <w:pPr>
        <w:jc w:val="both"/>
      </w:pPr>
    </w:p>
    <w:p w:rsidR="00581340" w:rsidRPr="000D518E" w:rsidRDefault="00581340" w:rsidP="007419E5">
      <w:pPr>
        <w:pStyle w:val="Heading3"/>
      </w:pPr>
      <w:r w:rsidRPr="000D518E">
        <w:t>Source Code Ownership</w:t>
      </w:r>
    </w:p>
    <w:p w:rsidR="00581340" w:rsidRDefault="00581340" w:rsidP="00FE2D01"/>
    <w:p w:rsidR="00581340" w:rsidRDefault="00581340" w:rsidP="007419E5">
      <w:pPr>
        <w:pStyle w:val="Heading4"/>
      </w:pPr>
      <w:r>
        <w:t xml:space="preserve">The contractor agrees that in addition to all other rights set forth in this section the State shall have a nonexclusive, royalty-free and irrevocable license to reproduce or otherwise use and authorize others to use all software, procedures, files and other documentation comprising the </w:t>
      </w:r>
      <w:r w:rsidR="0055343C">
        <w:t>Oracle Identity and Access management Upgrade project</w:t>
      </w:r>
      <w:r>
        <w:t xml:space="preserve"> at any time during the period of the contract and thereafter.</w:t>
      </w:r>
    </w:p>
    <w:p w:rsidR="00581340" w:rsidRDefault="00581340" w:rsidP="007419E5">
      <w:bookmarkStart w:id="77" w:name="OLE_LINK6"/>
      <w:bookmarkStart w:id="78" w:name="OLE_LINK8"/>
    </w:p>
    <w:p w:rsidR="000B0830" w:rsidRDefault="000B0830" w:rsidP="007419E5">
      <w:pPr>
        <w:pStyle w:val="Heading4"/>
      </w:pPr>
      <w:r>
        <w:t>The contractor agrees to deliver such material to the State within 20 business days from receipt of the request by the State.  Such request may be made by the State at any time prior to the expiration of the contract.</w:t>
      </w:r>
    </w:p>
    <w:p w:rsidR="000B0830" w:rsidRDefault="000B0830" w:rsidP="007419E5"/>
    <w:bookmarkEnd w:id="77"/>
    <w:bookmarkEnd w:id="78"/>
    <w:p w:rsidR="000B0830" w:rsidRDefault="000B0830" w:rsidP="007419E5">
      <w:pPr>
        <w:pStyle w:val="Heading4"/>
      </w:pPr>
      <w:r>
        <w:t>The license shall include, but not be limited to:</w:t>
      </w:r>
    </w:p>
    <w:p w:rsidR="000B0830" w:rsidRDefault="000B0830" w:rsidP="000B0830"/>
    <w:p w:rsidR="000B0830" w:rsidRDefault="000B0830" w:rsidP="007419E5">
      <w:pPr>
        <w:pStyle w:val="Heading5"/>
      </w:pPr>
      <w:r>
        <w:t xml:space="preserve">All </w:t>
      </w:r>
      <w:r w:rsidR="0055343C">
        <w:t>Oracle Identity and Access Management System Upgrade project</w:t>
      </w:r>
      <w:r>
        <w:t xml:space="preserve"> and supporting programs in the most current version;</w:t>
      </w:r>
    </w:p>
    <w:p w:rsidR="000B0830" w:rsidRPr="000B0830" w:rsidRDefault="000B0830" w:rsidP="000B0830"/>
    <w:p w:rsidR="000B0830" w:rsidRDefault="000B0830" w:rsidP="007419E5">
      <w:pPr>
        <w:pStyle w:val="Heading5"/>
      </w:pPr>
      <w:r>
        <w:t>All scripts, programs, transaction management or database synchronization so</w:t>
      </w:r>
      <w:r w:rsidR="003C2BB5">
        <w:t>ftware and other system instructions for operating the system in the most current version;</w:t>
      </w:r>
    </w:p>
    <w:p w:rsidR="000B0830" w:rsidRDefault="000B0830" w:rsidP="000B0830"/>
    <w:p w:rsidR="000B0830" w:rsidRDefault="003C2BB5" w:rsidP="007419E5">
      <w:pPr>
        <w:pStyle w:val="Heading5"/>
      </w:pPr>
      <w:r>
        <w:t>All data files in the most current version;</w:t>
      </w:r>
    </w:p>
    <w:p w:rsidR="000B0830" w:rsidRDefault="000B0830" w:rsidP="000B0830"/>
    <w:p w:rsidR="000B0830" w:rsidRDefault="003C2BB5" w:rsidP="007419E5">
      <w:pPr>
        <w:pStyle w:val="Heading5"/>
      </w:pPr>
      <w:r>
        <w:t>User and operational manuals and other documentation;</w:t>
      </w:r>
    </w:p>
    <w:p w:rsidR="000B0830" w:rsidRDefault="000B0830" w:rsidP="000B0830"/>
    <w:p w:rsidR="000B0830" w:rsidRDefault="003C2BB5" w:rsidP="007419E5">
      <w:pPr>
        <w:pStyle w:val="Heading5"/>
      </w:pPr>
      <w:r>
        <w:t>System and program documentation describing the most current version of the system, including the most current versions of source and object code;</w:t>
      </w:r>
    </w:p>
    <w:p w:rsidR="000B0830" w:rsidRDefault="000B0830" w:rsidP="000B0830"/>
    <w:p w:rsidR="000B0830" w:rsidRDefault="003C2BB5" w:rsidP="00294586">
      <w:pPr>
        <w:pStyle w:val="Heading5"/>
      </w:pPr>
      <w:r>
        <w:t>Training programs for the State and other designated State staff, their agents, or designated representatives, in the operating and maintenance of the system;</w:t>
      </w:r>
    </w:p>
    <w:p w:rsidR="000B0830" w:rsidRDefault="000B0830" w:rsidP="000B0830"/>
    <w:p w:rsidR="000B0830" w:rsidRDefault="003C2BB5" w:rsidP="00294586">
      <w:pPr>
        <w:pStyle w:val="Heading5"/>
      </w:pPr>
      <w:r>
        <w:t xml:space="preserve">Any and all performance-enhancing operational plans and products, exclusive of equipment; and </w:t>
      </w:r>
    </w:p>
    <w:p w:rsidR="003C2BB5" w:rsidRPr="003C2BB5" w:rsidRDefault="003C2BB5" w:rsidP="003C2BB5"/>
    <w:p w:rsidR="000B0830" w:rsidRDefault="003C2BB5" w:rsidP="00294586">
      <w:pPr>
        <w:pStyle w:val="Heading5"/>
      </w:pPr>
      <w:r>
        <w:lastRenderedPageBreak/>
        <w:t>All specialized or specially modified operating system software and specially developed programs, including utilities, software and documentation used in the operation of the system.</w:t>
      </w:r>
    </w:p>
    <w:p w:rsidR="00AF1249" w:rsidRDefault="00AF1249" w:rsidP="00AF1249"/>
    <w:p w:rsidR="00AF1249" w:rsidRDefault="00A7022B" w:rsidP="007419E5">
      <w:pPr>
        <w:pStyle w:val="Heading4"/>
      </w:pPr>
      <w:r>
        <w:t>All computer source and executable programs, including development utilities, and all documentation of the installed system enhancements and improvements shall become the exclusive property of the State and may not be copied or removed by the contractor or any employee of the contractor without the express written permission of the State.</w:t>
      </w:r>
    </w:p>
    <w:p w:rsidR="00A7022B" w:rsidRDefault="00A7022B" w:rsidP="007419E5"/>
    <w:p w:rsidR="00A7022B" w:rsidRDefault="00A7022B" w:rsidP="007419E5">
      <w:pPr>
        <w:pStyle w:val="Heading4"/>
      </w:pPr>
      <w:r>
        <w:t>Proprietary software proposed for use as an enhancement or within a functional area of the system may require the contractor to give, or otherwise cause to be given, to the State an irrevocable right to use the software as part of the system into perpetuity.</w:t>
      </w:r>
    </w:p>
    <w:p w:rsidR="00A7022B" w:rsidRDefault="00A7022B" w:rsidP="007419E5"/>
    <w:p w:rsidR="00A7022B" w:rsidRDefault="003A20AF" w:rsidP="007419E5">
      <w:pPr>
        <w:pStyle w:val="Heading4"/>
      </w:pPr>
      <w:r>
        <w:t>Exemptions may be granted if the proprietary product is proposed with this right in place and is defined with sufficient specificity in the proposal that the State can determine whether to fully accept it as the desired solution.</w:t>
      </w:r>
    </w:p>
    <w:p w:rsidR="003A20AF" w:rsidRDefault="003A20AF" w:rsidP="007419E5"/>
    <w:p w:rsidR="003A20AF" w:rsidRDefault="003A20AF" w:rsidP="007419E5">
      <w:pPr>
        <w:pStyle w:val="Heading4"/>
      </w:pPr>
      <w:r>
        <w:t>The contractor shall be required to provide sufficient information regarding the objectives and specifications of any proprietary software to allow it functions to be duplicated by other commercial or public domain products.</w:t>
      </w:r>
    </w:p>
    <w:p w:rsidR="003A20AF" w:rsidRDefault="003A20AF" w:rsidP="007419E5"/>
    <w:p w:rsidR="003A20AF" w:rsidRDefault="003A20AF" w:rsidP="007419E5">
      <w:pPr>
        <w:pStyle w:val="Heading4"/>
      </w:pPr>
      <w:r>
        <w:t xml:space="preserve">The software products (i.e., search engine) </w:t>
      </w:r>
      <w:r w:rsidR="00245F18">
        <w:t>shall</w:t>
      </w:r>
      <w:r>
        <w:t xml:space="preserve"> be pre-approved by the State.  The State reserves the right to select such products.</w:t>
      </w:r>
    </w:p>
    <w:p w:rsidR="003A20AF" w:rsidRDefault="003A20AF" w:rsidP="007419E5"/>
    <w:p w:rsidR="003A20AF" w:rsidRDefault="003A20AF" w:rsidP="007419E5">
      <w:pPr>
        <w:pStyle w:val="Heading4"/>
      </w:pPr>
      <w:r>
        <w:t xml:space="preserve">Ongoing upgrades of the application software </w:t>
      </w:r>
      <w:r w:rsidR="00245F18">
        <w:t>shall</w:t>
      </w:r>
      <w:r>
        <w:t xml:space="preserve"> be provided through the end of the contract.</w:t>
      </w:r>
    </w:p>
    <w:p w:rsidR="003A20AF" w:rsidRDefault="003A20AF" w:rsidP="007419E5"/>
    <w:p w:rsidR="003A20AF" w:rsidRPr="002107DA" w:rsidRDefault="007412A3" w:rsidP="007419E5">
      <w:pPr>
        <w:pStyle w:val="Heading4"/>
      </w:pPr>
      <w:r w:rsidRPr="002107DA">
        <w:t xml:space="preserve">Any other specialized software not covered under a public domain license to be integrated into the system </w:t>
      </w:r>
      <w:r w:rsidR="00245F18" w:rsidRPr="002107DA">
        <w:t>shall</w:t>
      </w:r>
      <w:r w:rsidRPr="002107DA">
        <w:t xml:space="preserve"> be identified as to its commercial source and the cost </w:t>
      </w:r>
      <w:r w:rsidR="00245F18" w:rsidRPr="002107DA">
        <w:t>shall</w:t>
      </w:r>
      <w:r w:rsidRPr="002107DA">
        <w:t xml:space="preserve"> be identified in </w:t>
      </w:r>
      <w:r w:rsidR="00BA0988" w:rsidRPr="002107DA">
        <w:rPr>
          <w:b/>
          <w:i/>
        </w:rPr>
        <w:t xml:space="preserve">Attachment </w:t>
      </w:r>
      <w:r w:rsidR="00B954BA" w:rsidRPr="002107DA">
        <w:rPr>
          <w:b/>
          <w:i/>
        </w:rPr>
        <w:t>I</w:t>
      </w:r>
      <w:r w:rsidR="00916995" w:rsidRPr="002107DA">
        <w:rPr>
          <w:b/>
          <w:i/>
        </w:rPr>
        <w:t>, Project Costs</w:t>
      </w:r>
      <w:r w:rsidRPr="002107DA">
        <w:t>.</w:t>
      </w:r>
    </w:p>
    <w:p w:rsidR="007412A3" w:rsidRPr="002107DA" w:rsidRDefault="007412A3" w:rsidP="007419E5"/>
    <w:p w:rsidR="007412A3" w:rsidRPr="002107DA" w:rsidRDefault="007412A3" w:rsidP="007419E5">
      <w:pPr>
        <w:pStyle w:val="Heading4"/>
      </w:pPr>
      <w:r w:rsidRPr="002107DA">
        <w:t>The State may, at is option, purchase commercially available software components itself.</w:t>
      </w:r>
    </w:p>
    <w:p w:rsidR="007412A3" w:rsidRPr="002107DA" w:rsidRDefault="007412A3" w:rsidP="007419E5"/>
    <w:p w:rsidR="007412A3" w:rsidRPr="002107DA" w:rsidRDefault="007412A3" w:rsidP="007419E5">
      <w:pPr>
        <w:pStyle w:val="Heading4"/>
      </w:pPr>
      <w:r w:rsidRPr="002107DA">
        <w:t xml:space="preserve">Title to all portions of the system </w:t>
      </w:r>
      <w:r w:rsidR="00245F18" w:rsidRPr="002107DA">
        <w:t>shall</w:t>
      </w:r>
      <w:r w:rsidRPr="002107DA">
        <w:t xml:space="preserve"> be transferred to the State including portions (e.g., documentation) as they are created, changed and/or modified.</w:t>
      </w:r>
    </w:p>
    <w:p w:rsidR="007412A3" w:rsidRPr="002107DA" w:rsidRDefault="007412A3" w:rsidP="007412A3"/>
    <w:p w:rsidR="007412A3" w:rsidRPr="002107DA" w:rsidRDefault="007412A3" w:rsidP="007419E5">
      <w:pPr>
        <w:pStyle w:val="Heading4"/>
      </w:pPr>
      <w:r w:rsidRPr="002107DA">
        <w:t xml:space="preserve">The contractor </w:t>
      </w:r>
      <w:r w:rsidR="00245F18" w:rsidRPr="002107DA">
        <w:t>shall</w:t>
      </w:r>
      <w:r w:rsidRPr="002107DA">
        <w:t xml:space="preserve"> convey to the State, upon request and without limitation, copies of all interim work products, system documentation, operating instructions, procedures, data processing source code and executable programs that are part of the system, whether they are developed by the employees of the contractor or any subcontractor as part of this contract or transferred from another public domain system or contract.</w:t>
      </w:r>
    </w:p>
    <w:p w:rsidR="007412A3" w:rsidRPr="002107DA" w:rsidRDefault="007412A3" w:rsidP="007412A3"/>
    <w:p w:rsidR="007412A3" w:rsidRPr="002107DA" w:rsidRDefault="007412A3" w:rsidP="007419E5">
      <w:pPr>
        <w:pStyle w:val="Heading4"/>
      </w:pPr>
      <w:r w:rsidRPr="002107DA">
        <w:lastRenderedPageBreak/>
        <w:t xml:space="preserve">The provision of </w:t>
      </w:r>
      <w:r w:rsidRPr="002107DA">
        <w:rPr>
          <w:b/>
          <w:i/>
        </w:rPr>
        <w:t>Section 1</w:t>
      </w:r>
      <w:r w:rsidR="00C8414F" w:rsidRPr="002107DA">
        <w:rPr>
          <w:b/>
          <w:i/>
        </w:rPr>
        <w:t>2</w:t>
      </w:r>
      <w:r w:rsidRPr="002107DA">
        <w:rPr>
          <w:b/>
          <w:i/>
        </w:rPr>
        <w:t>.</w:t>
      </w:r>
      <w:r w:rsidR="00E60BC4" w:rsidRPr="002107DA">
        <w:rPr>
          <w:b/>
          <w:i/>
        </w:rPr>
        <w:t>3</w:t>
      </w:r>
      <w:r w:rsidRPr="002107DA">
        <w:rPr>
          <w:b/>
          <w:i/>
        </w:rPr>
        <w:t>.1</w:t>
      </w:r>
      <w:r w:rsidR="003416C1" w:rsidRPr="002107DA">
        <w:rPr>
          <w:b/>
          <w:i/>
        </w:rPr>
        <w:t>1</w:t>
      </w:r>
      <w:r w:rsidRPr="002107DA">
        <w:rPr>
          <w:b/>
          <w:i/>
        </w:rPr>
        <w:t xml:space="preserve"> Source Code Ownership</w:t>
      </w:r>
      <w:r w:rsidRPr="002107DA">
        <w:t xml:space="preserve"> </w:t>
      </w:r>
      <w:r w:rsidR="00245F18" w:rsidRPr="002107DA">
        <w:t>shall</w:t>
      </w:r>
      <w:r w:rsidRPr="002107DA">
        <w:t xml:space="preserve"> be incorporated into any subcontract that relates to the development, operation or maintenance of any component part of the system.</w:t>
      </w:r>
    </w:p>
    <w:p w:rsidR="000B0830" w:rsidRPr="002107DA" w:rsidRDefault="000B0830" w:rsidP="00FE2D01"/>
    <w:p w:rsidR="0026003D" w:rsidRPr="002107DA" w:rsidRDefault="0026003D" w:rsidP="007419E5">
      <w:pPr>
        <w:pStyle w:val="Heading3"/>
      </w:pPr>
      <w:bookmarkStart w:id="79" w:name="_Toc163539096"/>
      <w:r w:rsidRPr="002107DA">
        <w:t>Escrow Account</w:t>
      </w:r>
      <w:bookmarkEnd w:id="79"/>
    </w:p>
    <w:p w:rsidR="0026003D" w:rsidRDefault="0026003D" w:rsidP="007419E5"/>
    <w:p w:rsidR="0026003D" w:rsidRPr="00E2414A" w:rsidRDefault="0026003D" w:rsidP="007419E5">
      <w:pPr>
        <w:pStyle w:val="Heading4"/>
      </w:pPr>
      <w:r w:rsidRPr="00E2414A">
        <w:t>The State may require contractor to establish an escrow account.</w:t>
      </w:r>
      <w:r w:rsidR="00F83BA6">
        <w:t xml:space="preserve">  The escrow agent chosen for this transaction </w:t>
      </w:r>
      <w:r w:rsidR="00245F18">
        <w:t>shall</w:t>
      </w:r>
      <w:r w:rsidR="00F83BA6">
        <w:t xml:space="preserve"> be acceptable to the State.</w:t>
      </w:r>
    </w:p>
    <w:p w:rsidR="0026003D" w:rsidRPr="00E2414A" w:rsidRDefault="0026003D" w:rsidP="007419E5"/>
    <w:p w:rsidR="0026003D" w:rsidRPr="00536482" w:rsidRDefault="0026003D" w:rsidP="007419E5">
      <w:pPr>
        <w:pStyle w:val="Heading4"/>
      </w:pPr>
      <w:r w:rsidRPr="00E2414A">
        <w:t>If</w:t>
      </w:r>
      <w:r w:rsidRPr="00536482">
        <w:t xml:space="preserve"> required, the escrow account </w:t>
      </w:r>
      <w:r w:rsidR="00245F18">
        <w:t>shall</w:t>
      </w:r>
      <w:r w:rsidRPr="00536482">
        <w:t xml:space="preserve"> contain the following items:</w:t>
      </w:r>
    </w:p>
    <w:p w:rsidR="0026003D" w:rsidRPr="00536482" w:rsidRDefault="0026003D" w:rsidP="00FE2D01">
      <w:pPr>
        <w:jc w:val="both"/>
      </w:pPr>
    </w:p>
    <w:p w:rsidR="0026003D" w:rsidRPr="00E2414A" w:rsidRDefault="0026003D" w:rsidP="007419E5">
      <w:pPr>
        <w:pStyle w:val="Heading5"/>
      </w:pPr>
      <w:r w:rsidRPr="00E2414A">
        <w:t>Two copies of the source code (preferably commented code) including all listing of the lines of programming and any custom developed code for the system for each version of the software on virus-free magnetic media, compiled and ready to be read by a computer;</w:t>
      </w:r>
    </w:p>
    <w:p w:rsidR="0026003D" w:rsidRPr="00E2414A" w:rsidRDefault="0026003D" w:rsidP="007419E5"/>
    <w:p w:rsidR="0026003D" w:rsidRPr="00E2414A" w:rsidRDefault="0026003D" w:rsidP="007419E5">
      <w:pPr>
        <w:pStyle w:val="Heading5"/>
      </w:pPr>
      <w:r w:rsidRPr="00E2414A">
        <w:t>A complete copy of the executable code including table structures, data structures, system tables and data;</w:t>
      </w:r>
    </w:p>
    <w:p w:rsidR="0026003D" w:rsidRPr="00E2414A" w:rsidRDefault="0026003D" w:rsidP="007419E5"/>
    <w:p w:rsidR="0026003D" w:rsidRPr="00E2414A" w:rsidRDefault="0026003D" w:rsidP="007419E5">
      <w:pPr>
        <w:pStyle w:val="Heading5"/>
      </w:pPr>
      <w:proofErr w:type="gramStart"/>
      <w:r w:rsidRPr="00E2414A">
        <w:t>A golden master of the software.</w:t>
      </w:r>
      <w:proofErr w:type="gramEnd"/>
    </w:p>
    <w:p w:rsidR="0026003D" w:rsidRPr="00E2414A" w:rsidRDefault="0026003D" w:rsidP="003B0EFF"/>
    <w:p w:rsidR="0026003D" w:rsidRPr="00E2414A" w:rsidRDefault="0026003D" w:rsidP="007419E5">
      <w:pPr>
        <w:pStyle w:val="Heading5"/>
      </w:pPr>
      <w:r w:rsidRPr="00E2414A">
        <w:t>Build scripts;</w:t>
      </w:r>
    </w:p>
    <w:p w:rsidR="0026003D" w:rsidRPr="00E2414A" w:rsidRDefault="0026003D" w:rsidP="003B0EFF"/>
    <w:p w:rsidR="0026003D" w:rsidRPr="00E2414A" w:rsidRDefault="0026003D" w:rsidP="007419E5">
      <w:pPr>
        <w:pStyle w:val="Heading5"/>
      </w:pPr>
      <w:r w:rsidRPr="00E2414A">
        <w:t>Any configuration files separate from the build scripts;</w:t>
      </w:r>
    </w:p>
    <w:p w:rsidR="0026003D" w:rsidRPr="00E2414A" w:rsidRDefault="0026003D" w:rsidP="003B0EFF"/>
    <w:p w:rsidR="0026003D" w:rsidRPr="00E2414A" w:rsidRDefault="0026003D" w:rsidP="007419E5">
      <w:pPr>
        <w:pStyle w:val="Heading5"/>
      </w:pPr>
      <w:r w:rsidRPr="00E2414A">
        <w:t>Object libraries;</w:t>
      </w:r>
    </w:p>
    <w:p w:rsidR="0026003D" w:rsidRPr="00E2414A" w:rsidRDefault="0026003D" w:rsidP="003B0EFF"/>
    <w:p w:rsidR="0026003D" w:rsidRPr="00E2414A" w:rsidRDefault="0026003D" w:rsidP="007419E5">
      <w:pPr>
        <w:pStyle w:val="Heading5"/>
      </w:pPr>
      <w:r w:rsidRPr="00E2414A">
        <w:t>Application Program Interfaces (APIs);</w:t>
      </w:r>
    </w:p>
    <w:p w:rsidR="0026003D" w:rsidRPr="00E2414A" w:rsidRDefault="0026003D" w:rsidP="003B0EFF"/>
    <w:p w:rsidR="0026003D" w:rsidRPr="00E2414A" w:rsidRDefault="0026003D" w:rsidP="00294586">
      <w:pPr>
        <w:pStyle w:val="Heading5"/>
      </w:pPr>
      <w:r w:rsidRPr="00E2414A">
        <w:t>Compilation instructions in written format or recorded on video format;</w:t>
      </w:r>
    </w:p>
    <w:p w:rsidR="0026003D" w:rsidRPr="00E2414A" w:rsidRDefault="0026003D" w:rsidP="007419E5"/>
    <w:p w:rsidR="0026003D" w:rsidRPr="00E2414A" w:rsidRDefault="0026003D" w:rsidP="007419E5">
      <w:pPr>
        <w:pStyle w:val="Heading5"/>
      </w:pPr>
      <w:r w:rsidRPr="00E2414A">
        <w:t>Complete documentation on all aspects of the system including design documentation, technical documentation and user documentation; and</w:t>
      </w:r>
    </w:p>
    <w:p w:rsidR="0026003D" w:rsidRPr="00E2414A" w:rsidRDefault="0026003D" w:rsidP="00294586"/>
    <w:p w:rsidR="0026003D" w:rsidRPr="00E2414A" w:rsidRDefault="0026003D" w:rsidP="007419E5">
      <w:pPr>
        <w:pStyle w:val="Heading5"/>
      </w:pPr>
      <w:r w:rsidRPr="00E2414A">
        <w:t>Names and addresses of key technical employees that a licensee may hire as a subcontractor in the event the contractor ceases to exist.</w:t>
      </w:r>
    </w:p>
    <w:p w:rsidR="0026003D" w:rsidRPr="00536482" w:rsidRDefault="0026003D" w:rsidP="007419E5"/>
    <w:p w:rsidR="0026003D" w:rsidRPr="00E2414A" w:rsidRDefault="0026003D" w:rsidP="007419E5">
      <w:pPr>
        <w:pStyle w:val="Heading4"/>
      </w:pPr>
      <w:r w:rsidRPr="00E2414A">
        <w:t xml:space="preserve">The escrow deposit materials </w:t>
      </w:r>
      <w:r w:rsidR="00245F18">
        <w:t>shall</w:t>
      </w:r>
      <w:r w:rsidRPr="00E2414A">
        <w:t xml:space="preserve"> be shipped to the escrow agent via a traceable courier or electronically.  Upon receipt of the materials, the escrow agent </w:t>
      </w:r>
      <w:r w:rsidR="00245F18">
        <w:t>shall</w:t>
      </w:r>
      <w:r w:rsidRPr="00E2414A">
        <w:t xml:space="preserve"> verify that the contents of the deposit are in good working order and certify the same to the State.</w:t>
      </w:r>
    </w:p>
    <w:p w:rsidR="0026003D" w:rsidRPr="00E2414A" w:rsidRDefault="0026003D" w:rsidP="007419E5"/>
    <w:p w:rsidR="0026003D" w:rsidRPr="00E2414A" w:rsidRDefault="0026003D" w:rsidP="007419E5">
      <w:pPr>
        <w:pStyle w:val="Heading4"/>
      </w:pPr>
      <w:r w:rsidRPr="00E2414A">
        <w:t xml:space="preserve">The escrow agency </w:t>
      </w:r>
      <w:r w:rsidR="00245F18">
        <w:t>shall</w:t>
      </w:r>
      <w:r w:rsidRPr="00E2414A">
        <w:t xml:space="preserve"> store the materials in a media vault with climate control and a gas-based fire extinguishing system.  </w:t>
      </w:r>
    </w:p>
    <w:p w:rsidR="0026003D" w:rsidRPr="00E2414A" w:rsidRDefault="0026003D" w:rsidP="007419E5"/>
    <w:p w:rsidR="0026003D" w:rsidRPr="002107DA" w:rsidRDefault="0026003D" w:rsidP="007419E5">
      <w:pPr>
        <w:pStyle w:val="Heading4"/>
      </w:pPr>
      <w:r w:rsidRPr="002107DA">
        <w:t xml:space="preserve">Each time the contractor makes a new release or updated version of the </w:t>
      </w:r>
      <w:r w:rsidRPr="002107DA">
        <w:lastRenderedPageBreak/>
        <w:t xml:space="preserve">software available to customers, that version as described in </w:t>
      </w:r>
      <w:r w:rsidRPr="002107DA">
        <w:rPr>
          <w:b/>
          <w:i/>
        </w:rPr>
        <w:t xml:space="preserve">Section </w:t>
      </w:r>
      <w:r w:rsidR="009854F4" w:rsidRPr="002107DA">
        <w:rPr>
          <w:b/>
          <w:i/>
        </w:rPr>
        <w:t>1</w:t>
      </w:r>
      <w:r w:rsidR="00C21774" w:rsidRPr="002107DA">
        <w:rPr>
          <w:b/>
          <w:i/>
        </w:rPr>
        <w:t>2</w:t>
      </w:r>
      <w:r w:rsidR="001B74F5" w:rsidRPr="002107DA">
        <w:rPr>
          <w:b/>
          <w:i/>
        </w:rPr>
        <w:t>.</w:t>
      </w:r>
      <w:r w:rsidR="00E60BC4" w:rsidRPr="002107DA">
        <w:rPr>
          <w:b/>
          <w:i/>
        </w:rPr>
        <w:t>3</w:t>
      </w:r>
      <w:r w:rsidR="001B74F5" w:rsidRPr="002107DA">
        <w:rPr>
          <w:b/>
          <w:i/>
        </w:rPr>
        <w:t>.1</w:t>
      </w:r>
      <w:r w:rsidR="003416C1" w:rsidRPr="002107DA">
        <w:rPr>
          <w:b/>
          <w:i/>
        </w:rPr>
        <w:t>2</w:t>
      </w:r>
      <w:r w:rsidR="001B74F5" w:rsidRPr="002107DA">
        <w:rPr>
          <w:b/>
          <w:i/>
        </w:rPr>
        <w:t>.</w:t>
      </w:r>
      <w:r w:rsidR="009854F4" w:rsidRPr="002107DA">
        <w:rPr>
          <w:b/>
          <w:i/>
        </w:rPr>
        <w:t>2</w:t>
      </w:r>
      <w:r w:rsidRPr="002107DA">
        <w:t xml:space="preserve"> </w:t>
      </w:r>
      <w:r w:rsidR="00245F18" w:rsidRPr="002107DA">
        <w:t>shall</w:t>
      </w:r>
      <w:r w:rsidRPr="002107DA">
        <w:t xml:space="preserve"> be deposited with the escrow agent and proof of the deposit </w:t>
      </w:r>
      <w:r w:rsidR="00245F18" w:rsidRPr="002107DA">
        <w:t>shall</w:t>
      </w:r>
      <w:r w:rsidRPr="002107DA">
        <w:t xml:space="preserve"> be forwarded to the State. </w:t>
      </w:r>
    </w:p>
    <w:p w:rsidR="0026003D" w:rsidRPr="002107DA" w:rsidRDefault="0026003D" w:rsidP="007419E5"/>
    <w:p w:rsidR="0026003D" w:rsidRPr="002107DA" w:rsidRDefault="0026003D" w:rsidP="007419E5">
      <w:pPr>
        <w:pStyle w:val="Heading4"/>
      </w:pPr>
      <w:r w:rsidRPr="002107DA">
        <w:t xml:space="preserve">In the event that contractor becomes insolvent, subject to receivership, or becomes voluntarily or involuntarily subject to the jurisdiction of the bankruptcy court, or if the contractor fails to provide maintenance and/or support for the product as outlined in the contract, or the contractor discontinues the product, the State </w:t>
      </w:r>
      <w:r w:rsidR="00245F18" w:rsidRPr="002107DA">
        <w:t>shall</w:t>
      </w:r>
      <w:r w:rsidRPr="002107DA">
        <w:t xml:space="preserve"> be entitled to access the software source code and related items for use in maintaining the system either by its own staff or by a third party.</w:t>
      </w:r>
    </w:p>
    <w:p w:rsidR="0026003D" w:rsidRPr="002107DA" w:rsidRDefault="0026003D" w:rsidP="00FE2D01">
      <w:pPr>
        <w:jc w:val="both"/>
      </w:pPr>
    </w:p>
    <w:p w:rsidR="0026003D" w:rsidRPr="00FD36C2" w:rsidRDefault="0026003D" w:rsidP="007419E5">
      <w:pPr>
        <w:ind w:left="3060"/>
        <w:jc w:val="both"/>
      </w:pPr>
      <w:r w:rsidRPr="002107DA">
        <w:t xml:space="preserve">Any costs associated with an escrow account </w:t>
      </w:r>
      <w:r w:rsidR="00245F18" w:rsidRPr="002107DA">
        <w:t>shall</w:t>
      </w:r>
      <w:r w:rsidRPr="002107DA">
        <w:t xml:space="preserve"> be included in </w:t>
      </w:r>
      <w:r w:rsidR="00AB5109" w:rsidRPr="002107DA">
        <w:rPr>
          <w:b/>
          <w:i/>
        </w:rPr>
        <w:t xml:space="preserve">Attachment </w:t>
      </w:r>
      <w:r w:rsidR="00B954BA" w:rsidRPr="002107DA">
        <w:rPr>
          <w:b/>
          <w:i/>
        </w:rPr>
        <w:t>I</w:t>
      </w:r>
      <w:r w:rsidR="007A5535" w:rsidRPr="002107DA">
        <w:rPr>
          <w:b/>
          <w:i/>
        </w:rPr>
        <w:t>,</w:t>
      </w:r>
      <w:r w:rsidR="00953F92" w:rsidRPr="002107DA">
        <w:rPr>
          <w:b/>
          <w:i/>
        </w:rPr>
        <w:t xml:space="preserve"> Project Costs.</w:t>
      </w:r>
    </w:p>
    <w:p w:rsidR="0026003D" w:rsidRDefault="0026003D" w:rsidP="007419E5"/>
    <w:p w:rsidR="0026003D" w:rsidRPr="00F83BA6" w:rsidRDefault="0026003D" w:rsidP="007419E5">
      <w:pPr>
        <w:pStyle w:val="Heading3"/>
      </w:pPr>
      <w:bookmarkStart w:id="80" w:name="_Toc66244272"/>
      <w:bookmarkStart w:id="81" w:name="_Toc163539097"/>
      <w:r w:rsidRPr="00F83BA6">
        <w:t xml:space="preserve">Ownership of </w:t>
      </w:r>
      <w:r w:rsidR="00784FB1" w:rsidRPr="00F83BA6">
        <w:t>I</w:t>
      </w:r>
      <w:r w:rsidRPr="00F83BA6">
        <w:t>nformation and Data</w:t>
      </w:r>
      <w:bookmarkEnd w:id="80"/>
      <w:bookmarkEnd w:id="81"/>
    </w:p>
    <w:p w:rsidR="0026003D" w:rsidRDefault="0026003D" w:rsidP="007419E5"/>
    <w:p w:rsidR="0026003D" w:rsidRPr="00E2414A" w:rsidRDefault="0026003D" w:rsidP="007419E5">
      <w:pPr>
        <w:pStyle w:val="Heading4"/>
      </w:pPr>
      <w:r w:rsidRPr="00E2414A">
        <w:t>The State shall have unlimited rights to use, disclose or duplicate, for any purpose whatsoever, all information and data developed, derived, documented, installed, improved or furnished by the contractor under this contract.</w:t>
      </w:r>
    </w:p>
    <w:p w:rsidR="0026003D" w:rsidRPr="00E2414A" w:rsidRDefault="0026003D" w:rsidP="007419E5"/>
    <w:p w:rsidR="0026003D" w:rsidRPr="00E2414A" w:rsidRDefault="0026003D" w:rsidP="007419E5">
      <w:pPr>
        <w:pStyle w:val="Heading4"/>
      </w:pPr>
      <w:r w:rsidRPr="00E2414A">
        <w:t xml:space="preserve">All files containing any </w:t>
      </w:r>
      <w:r w:rsidR="00BB7CDF" w:rsidRPr="00BB7CDF">
        <w:t>State</w:t>
      </w:r>
      <w:r w:rsidRPr="00BB7CDF">
        <w:t xml:space="preserve"> inf</w:t>
      </w:r>
      <w:r w:rsidRPr="00E2414A">
        <w:t>ormation are the sole and exclusive property of the State.  The contractor agrees not to use information obtained for any purposes not directly related to this contract without prior written permission from the State.</w:t>
      </w:r>
    </w:p>
    <w:p w:rsidR="0026003D" w:rsidRPr="00E2414A" w:rsidRDefault="0026003D" w:rsidP="007419E5"/>
    <w:p w:rsidR="0026003D" w:rsidRPr="00E2414A" w:rsidRDefault="0026003D" w:rsidP="007419E5">
      <w:pPr>
        <w:pStyle w:val="Heading4"/>
      </w:pPr>
      <w:r w:rsidRPr="00E2414A">
        <w:t>Contractor agrees to abide by all federal and State confidentiality requirements</w:t>
      </w:r>
      <w:r w:rsidR="00880FCA">
        <w:t xml:space="preserve"> including, without limitation, providing at Contractor’s expense all notices or other corrective or mitigating measures required by law in the event of a breach of the security of the data for which Contractor is responsible.</w:t>
      </w:r>
    </w:p>
    <w:p w:rsidR="0026003D" w:rsidRDefault="0026003D" w:rsidP="007419E5"/>
    <w:p w:rsidR="0026003D" w:rsidRPr="00F83BA6" w:rsidRDefault="0026003D" w:rsidP="007419E5">
      <w:pPr>
        <w:pStyle w:val="Heading3"/>
      </w:pPr>
      <w:bookmarkStart w:id="82" w:name="_Toc66244273"/>
      <w:bookmarkStart w:id="83" w:name="_Toc163539098"/>
      <w:r w:rsidRPr="00F83BA6">
        <w:t>Guaranteed Access to Software</w:t>
      </w:r>
      <w:bookmarkEnd w:id="82"/>
      <w:bookmarkEnd w:id="83"/>
    </w:p>
    <w:p w:rsidR="0026003D" w:rsidRDefault="0026003D" w:rsidP="00FE2D01">
      <w:pPr>
        <w:jc w:val="both"/>
      </w:pPr>
    </w:p>
    <w:p w:rsidR="0026003D" w:rsidRPr="0055343C" w:rsidRDefault="0026003D" w:rsidP="007419E5">
      <w:pPr>
        <w:pStyle w:val="Heading4"/>
      </w:pPr>
      <w:r w:rsidRPr="00E2414A">
        <w:t xml:space="preserve">The State shall have full and complete access to all source code, documentation, utilities, software </w:t>
      </w:r>
      <w:r w:rsidRPr="0055343C">
        <w:t xml:space="preserve">tools and other similar items used to develop/install the proposed </w:t>
      </w:r>
      <w:r w:rsidR="0055343C" w:rsidRPr="0055343C">
        <w:t>Oracle Identity and Access Management System Upgrade</w:t>
      </w:r>
      <w:r w:rsidR="009854F4" w:rsidRPr="0055343C">
        <w:t xml:space="preserve"> project</w:t>
      </w:r>
      <w:r w:rsidRPr="0055343C">
        <w:t xml:space="preserve"> or may be useful in maintaining or enhancing the equipment and </w:t>
      </w:r>
      <w:r w:rsidR="0055343C" w:rsidRPr="0055343C">
        <w:t>Oracle Identity and Access Management</w:t>
      </w:r>
      <w:r w:rsidR="009854F4" w:rsidRPr="0055343C">
        <w:t xml:space="preserve"> </w:t>
      </w:r>
      <w:r w:rsidR="0055343C" w:rsidRPr="0055343C">
        <w:t>S</w:t>
      </w:r>
      <w:r w:rsidR="009854F4" w:rsidRPr="0055343C">
        <w:t>ystem</w:t>
      </w:r>
      <w:r w:rsidRPr="0055343C">
        <w:t xml:space="preserve"> after it is operating in a production environment.  </w:t>
      </w:r>
    </w:p>
    <w:p w:rsidR="0026003D" w:rsidRPr="00E2414A" w:rsidRDefault="0026003D" w:rsidP="007419E5"/>
    <w:p w:rsidR="0026003D" w:rsidRPr="00E2414A" w:rsidRDefault="0026003D" w:rsidP="007419E5">
      <w:pPr>
        <w:pStyle w:val="Heading4"/>
      </w:pPr>
      <w:r w:rsidRPr="00E2414A">
        <w:t xml:space="preserve">For any of the above-mentioned items not turned over to the State upon completion of the installation, the contractor </w:t>
      </w:r>
      <w:r w:rsidR="00245F18">
        <w:t>shall</w:t>
      </w:r>
      <w:r w:rsidRPr="00E2414A">
        <w:t xml:space="preserve"> provide a guarantee to the State of uninterrupted future access to, and license to use, those items.  The guarantee </w:t>
      </w:r>
      <w:r w:rsidR="00245F18">
        <w:t>shall</w:t>
      </w:r>
      <w:r w:rsidRPr="00E2414A">
        <w:t xml:space="preserve"> be binding on all agents, successors and assignees of the contractor and subcontractor.</w:t>
      </w:r>
    </w:p>
    <w:p w:rsidR="0026003D" w:rsidRPr="00E2414A" w:rsidRDefault="0026003D" w:rsidP="007419E5"/>
    <w:p w:rsidR="0026003D" w:rsidRPr="00E2414A" w:rsidRDefault="0026003D" w:rsidP="007419E5">
      <w:pPr>
        <w:pStyle w:val="Heading4"/>
      </w:pPr>
      <w:r w:rsidRPr="00E2414A">
        <w:t xml:space="preserve">The State reserves the right to consult legal counsel as to the sufficiency of the licensing agreement and guarantee of access offered by the </w:t>
      </w:r>
      <w:r w:rsidRPr="00E2414A">
        <w:lastRenderedPageBreak/>
        <w:t>contractor.</w:t>
      </w:r>
    </w:p>
    <w:p w:rsidR="00A248F5" w:rsidRDefault="00A248F5" w:rsidP="00A248F5">
      <w:pPr>
        <w:jc w:val="both"/>
      </w:pPr>
    </w:p>
    <w:p w:rsidR="00A248F5" w:rsidRPr="00F83BA6" w:rsidRDefault="00A248F5" w:rsidP="007419E5">
      <w:pPr>
        <w:pStyle w:val="Heading3"/>
      </w:pPr>
      <w:r>
        <w:t>Patent or Copyright Infringement</w:t>
      </w:r>
    </w:p>
    <w:p w:rsidR="00A248F5" w:rsidRDefault="00A248F5" w:rsidP="00A248F5">
      <w:pPr>
        <w:jc w:val="both"/>
      </w:pPr>
    </w:p>
    <w:p w:rsidR="00A248F5" w:rsidRDefault="00A248F5" w:rsidP="007419E5">
      <w:pPr>
        <w:ind w:left="1890"/>
        <w:jc w:val="both"/>
      </w:pPr>
      <w:r>
        <w:t>To the extent of any limited liability expressed in the contract, the contractor agrees to indemnify, defend and hold harmless, not excluding the State’s right to participate, the State from any and all claims, actions, damages, liabilities, costs and expenses, including reasonable attorney’s fees and expenses, arising out of any claims of infringement by the contractor of any United State Patent or trade secret, or any copyright, trademark, service mark, trade name or similar proprietary rights conferred by common law or by any law of the United States or any state said to have occurred because of systems provided or work performed by the contractor, and, the contractor shall do what is necessary to render the subject matter non-infringing in order that the State may continue its use without interruption or otherwise reimburse all consideration paid by the State to the contractor.</w:t>
      </w:r>
    </w:p>
    <w:p w:rsidR="00A248F5" w:rsidRDefault="00A248F5" w:rsidP="00A248F5">
      <w:pPr>
        <w:jc w:val="both"/>
      </w:pPr>
    </w:p>
    <w:p w:rsidR="0026003D" w:rsidRPr="00F83BA6" w:rsidRDefault="0026003D" w:rsidP="007419E5">
      <w:pPr>
        <w:pStyle w:val="Heading3"/>
      </w:pPr>
      <w:bookmarkStart w:id="84" w:name="_Toc66244285"/>
      <w:bookmarkStart w:id="85" w:name="_Toc163539109"/>
      <w:r w:rsidRPr="00F83BA6">
        <w:t>Contract Restriction</w:t>
      </w:r>
      <w:bookmarkEnd w:id="84"/>
      <w:bookmarkEnd w:id="85"/>
    </w:p>
    <w:p w:rsidR="0026003D" w:rsidRPr="00F83BA6" w:rsidRDefault="0026003D" w:rsidP="00FE2D01">
      <w:pPr>
        <w:jc w:val="both"/>
      </w:pPr>
    </w:p>
    <w:p w:rsidR="0026003D" w:rsidRDefault="00F83BA6" w:rsidP="007419E5">
      <w:pPr>
        <w:ind w:left="1890"/>
        <w:jc w:val="both"/>
      </w:pPr>
      <w:r>
        <w:t>Pursuant to NAC 333.180, if the Division or using agency undertakes a project that requires (</w:t>
      </w:r>
      <w:r w:rsidR="00500F82">
        <w:t>A</w:t>
      </w:r>
      <w:r>
        <w:t>) more than one request for proposals or invitation for bids; and (</w:t>
      </w:r>
      <w:r w:rsidR="00500F82">
        <w:t>B</w:t>
      </w:r>
      <w:r>
        <w:t>) an initial contract for the design of the project, the person who is awarded the initial contract for the design of the project, or any associated subcontractor, may not make a proposal, assist another person in making a proposal, or otherwise materially participate in any subsequent contract related to that project, unless his participation in the subsequent contract is within the scope of the initial contract.</w:t>
      </w:r>
    </w:p>
    <w:p w:rsidR="00F14884" w:rsidRDefault="00F14884" w:rsidP="00F14884">
      <w:r w:rsidRPr="00F14884">
        <w:t xml:space="preserve"> </w:t>
      </w:r>
    </w:p>
    <w:p w:rsidR="00F14884" w:rsidRDefault="00F14884" w:rsidP="007419E5">
      <w:pPr>
        <w:pStyle w:val="Heading3"/>
      </w:pPr>
      <w:r>
        <w:t>Period of Performance</w:t>
      </w:r>
    </w:p>
    <w:p w:rsidR="00F14884" w:rsidRDefault="00F14884" w:rsidP="00F14884">
      <w:pPr>
        <w:jc w:val="both"/>
      </w:pPr>
    </w:p>
    <w:p w:rsidR="00F14884" w:rsidRDefault="00F14884" w:rsidP="007419E5">
      <w:pPr>
        <w:ind w:left="1890"/>
        <w:jc w:val="both"/>
      </w:pPr>
      <w:r>
        <w:t xml:space="preserve">The contract </w:t>
      </w:r>
      <w:r w:rsidR="00245F18">
        <w:t>shall</w:t>
      </w:r>
      <w:r>
        <w:t xml:space="preserve"> be effective upon approval by the BOE and through the period of time the system is installed, operational and fully accepted by the State, including the maintenance and warranty period and delivery and acceptance of all project documentation and other associated</w:t>
      </w:r>
      <w:r w:rsidR="00DB15C1">
        <w:t xml:space="preserve"> material</w:t>
      </w:r>
      <w:r>
        <w:t>.</w:t>
      </w:r>
    </w:p>
    <w:p w:rsidR="0026003D" w:rsidRDefault="0026003D" w:rsidP="00FE2D01"/>
    <w:p w:rsidR="0026003D" w:rsidRPr="00C03ED9" w:rsidRDefault="0026003D" w:rsidP="007419E5">
      <w:pPr>
        <w:pStyle w:val="Heading3"/>
      </w:pPr>
      <w:bookmarkStart w:id="86" w:name="_Toc66244286"/>
      <w:bookmarkStart w:id="87" w:name="_Toc163539110"/>
      <w:r w:rsidRPr="00C03ED9">
        <w:t>Right to Publish</w:t>
      </w:r>
      <w:bookmarkEnd w:id="86"/>
      <w:bookmarkEnd w:id="87"/>
    </w:p>
    <w:p w:rsidR="0026003D" w:rsidRPr="00F6418F" w:rsidRDefault="0026003D" w:rsidP="00FE2D01"/>
    <w:p w:rsidR="0026003D" w:rsidRDefault="0026003D" w:rsidP="007419E5">
      <w:pPr>
        <w:pStyle w:val="Heading4"/>
      </w:pPr>
      <w:r w:rsidRPr="00E2414A">
        <w:t xml:space="preserve">All requests for the publication or release of any information pertaining to this RFP and any subsequent contract </w:t>
      </w:r>
      <w:r w:rsidR="00245F18">
        <w:t>shall</w:t>
      </w:r>
      <w:r w:rsidRPr="00E2414A">
        <w:t xml:space="preserve"> be in writing and sent </w:t>
      </w:r>
      <w:r w:rsidRPr="001B74F5">
        <w:t xml:space="preserve">to the </w:t>
      </w:r>
      <w:r w:rsidR="00BB7CDF">
        <w:t xml:space="preserve">State </w:t>
      </w:r>
      <w:r w:rsidR="001B74F5">
        <w:t>Project Office.</w:t>
      </w:r>
      <w:r w:rsidRPr="001B74F5">
        <w:t xml:space="preserve"> </w:t>
      </w:r>
    </w:p>
    <w:p w:rsidR="001B74F5" w:rsidRPr="001B74F5" w:rsidRDefault="001B74F5" w:rsidP="007419E5"/>
    <w:p w:rsidR="0026003D" w:rsidRPr="00E2414A" w:rsidRDefault="0026003D" w:rsidP="007419E5">
      <w:pPr>
        <w:pStyle w:val="Heading4"/>
      </w:pPr>
      <w:r w:rsidRPr="00E2414A">
        <w:t xml:space="preserve">No announcement concerning the award of a contract as a result of this RFP can be made without prior written approval of the </w:t>
      </w:r>
      <w:proofErr w:type="spellStart"/>
      <w:r w:rsidR="0055343C">
        <w:t>IDP</w:t>
      </w:r>
      <w:proofErr w:type="spellEnd"/>
      <w:r w:rsidR="0055343C">
        <w:t xml:space="preserve"> Administrator and/or IT Chief</w:t>
      </w:r>
      <w:r w:rsidRPr="00E2414A">
        <w:t xml:space="preserve"> or designee.</w:t>
      </w:r>
    </w:p>
    <w:p w:rsidR="0026003D" w:rsidRPr="00E2414A" w:rsidRDefault="0026003D" w:rsidP="007419E5"/>
    <w:p w:rsidR="0026003D" w:rsidRPr="00E2414A" w:rsidRDefault="0026003D" w:rsidP="007419E5">
      <w:pPr>
        <w:pStyle w:val="Heading4"/>
      </w:pPr>
      <w:r w:rsidRPr="00E2414A">
        <w:t>As a result of the selection of the contractor to supply the requested services, the State is neither endorsing nor suggesting the contractor is the best or only solution.</w:t>
      </w:r>
    </w:p>
    <w:p w:rsidR="0026003D" w:rsidRPr="00E2414A" w:rsidRDefault="0026003D" w:rsidP="007419E5"/>
    <w:p w:rsidR="0026003D" w:rsidRPr="00E2414A" w:rsidRDefault="0026003D" w:rsidP="007419E5">
      <w:pPr>
        <w:pStyle w:val="Heading4"/>
      </w:pPr>
      <w:r w:rsidRPr="00E2414A">
        <w:t xml:space="preserve">The contractor shall not use, in its external advertising, marketing programs, or other promotional efforts, any data, pictures or other representation of any State facility, except with the specific advance </w:t>
      </w:r>
      <w:r w:rsidRPr="00E2414A">
        <w:lastRenderedPageBreak/>
        <w:t xml:space="preserve">written authorization of </w:t>
      </w:r>
      <w:r w:rsidRPr="00547CAB">
        <w:t xml:space="preserve">the </w:t>
      </w:r>
      <w:proofErr w:type="spellStart"/>
      <w:r w:rsidR="00547CAB" w:rsidRPr="00547CAB">
        <w:t>IDP</w:t>
      </w:r>
      <w:proofErr w:type="spellEnd"/>
      <w:r w:rsidR="00547CAB" w:rsidRPr="00547CAB">
        <w:t xml:space="preserve"> Administrator and/or IT Chief</w:t>
      </w:r>
      <w:r w:rsidR="001367A2" w:rsidRPr="00547CAB">
        <w:t xml:space="preserve"> </w:t>
      </w:r>
      <w:r w:rsidRPr="00547CAB">
        <w:t>or</w:t>
      </w:r>
      <w:r w:rsidRPr="00E2414A">
        <w:t xml:space="preserve"> designee.</w:t>
      </w:r>
    </w:p>
    <w:p w:rsidR="0026003D" w:rsidRPr="00E2414A" w:rsidRDefault="0026003D" w:rsidP="007419E5"/>
    <w:p w:rsidR="0026003D" w:rsidRDefault="0026003D" w:rsidP="007419E5">
      <w:pPr>
        <w:pStyle w:val="Heading4"/>
      </w:pPr>
      <w:r w:rsidRPr="00E2414A">
        <w:t xml:space="preserve">Throughout the term of the contract, the contractor </w:t>
      </w:r>
      <w:r w:rsidR="00245F18">
        <w:t>shall</w:t>
      </w:r>
      <w:r w:rsidRPr="00E2414A">
        <w:t xml:space="preserve"> secure the written ap</w:t>
      </w:r>
      <w:r w:rsidRPr="00F6418F">
        <w:t xml:space="preserve">proval of </w:t>
      </w:r>
      <w:r w:rsidRPr="002107DA">
        <w:t xml:space="preserve">the State per </w:t>
      </w:r>
      <w:r w:rsidRPr="002107DA">
        <w:rPr>
          <w:b/>
          <w:i/>
        </w:rPr>
        <w:t xml:space="preserve">Section </w:t>
      </w:r>
      <w:r w:rsidR="001B74F5" w:rsidRPr="002107DA">
        <w:rPr>
          <w:b/>
          <w:i/>
        </w:rPr>
        <w:t>1</w:t>
      </w:r>
      <w:r w:rsidR="00C21774" w:rsidRPr="002107DA">
        <w:rPr>
          <w:b/>
          <w:i/>
        </w:rPr>
        <w:t>2</w:t>
      </w:r>
      <w:r w:rsidR="001B74F5" w:rsidRPr="002107DA">
        <w:rPr>
          <w:b/>
          <w:i/>
        </w:rPr>
        <w:t>.</w:t>
      </w:r>
      <w:r w:rsidR="00914DEA" w:rsidRPr="002107DA">
        <w:rPr>
          <w:b/>
          <w:i/>
        </w:rPr>
        <w:t>3</w:t>
      </w:r>
      <w:r w:rsidR="001B74F5" w:rsidRPr="002107DA">
        <w:rPr>
          <w:b/>
          <w:i/>
        </w:rPr>
        <w:t>.1</w:t>
      </w:r>
      <w:r w:rsidR="003416C1" w:rsidRPr="002107DA">
        <w:rPr>
          <w:b/>
          <w:i/>
        </w:rPr>
        <w:t>8</w:t>
      </w:r>
      <w:r w:rsidR="001B74F5" w:rsidRPr="002107DA">
        <w:rPr>
          <w:b/>
          <w:i/>
        </w:rPr>
        <w:t>.2</w:t>
      </w:r>
      <w:r w:rsidRPr="002107DA">
        <w:t xml:space="preserve"> prior to</w:t>
      </w:r>
      <w:r>
        <w:t xml:space="preserve"> the release of any information pertaining to work or activities covered by the contract.</w:t>
      </w:r>
    </w:p>
    <w:p w:rsidR="0026003D" w:rsidRDefault="0026003D" w:rsidP="00FE2D01">
      <w:pPr>
        <w:jc w:val="both"/>
      </w:pPr>
    </w:p>
    <w:p w:rsidR="0026003D" w:rsidRDefault="0026003D" w:rsidP="007419E5">
      <w:pPr>
        <w:pStyle w:val="Heading3"/>
      </w:pPr>
      <w:bookmarkStart w:id="88" w:name="_Toc66244288"/>
      <w:bookmarkStart w:id="89" w:name="_Toc163539112"/>
      <w:r>
        <w:t>Key Personnel</w:t>
      </w:r>
      <w:bookmarkEnd w:id="88"/>
      <w:bookmarkEnd w:id="89"/>
    </w:p>
    <w:p w:rsidR="006F1BAF" w:rsidRDefault="006F1BAF" w:rsidP="006F1BAF">
      <w:pPr>
        <w:jc w:val="both"/>
      </w:pPr>
    </w:p>
    <w:p w:rsidR="006F1BAF" w:rsidRDefault="006F1BAF" w:rsidP="007419E5">
      <w:pPr>
        <w:pStyle w:val="Heading4"/>
      </w:pPr>
      <w:r>
        <w:t>Key personnel are identified as contractor staff responsible for oversight of work during the life of the project and for work products and/or deliverables.</w:t>
      </w:r>
    </w:p>
    <w:p w:rsidR="006F1BAF" w:rsidRDefault="006F1BAF" w:rsidP="00FE2D01">
      <w:pPr>
        <w:jc w:val="both"/>
      </w:pPr>
    </w:p>
    <w:p w:rsidR="0026003D" w:rsidRDefault="0026003D" w:rsidP="007419E5">
      <w:pPr>
        <w:pStyle w:val="Heading4"/>
      </w:pPr>
      <w:r>
        <w:t xml:space="preserve">Key personnel </w:t>
      </w:r>
      <w:r w:rsidR="00245F18">
        <w:t>shall</w:t>
      </w:r>
      <w:r>
        <w:t xml:space="preserve"> be incorporated into the contract.  Replacement of key personnel may be accomplished in the following manner:</w:t>
      </w:r>
    </w:p>
    <w:p w:rsidR="0026003D" w:rsidRDefault="0026003D" w:rsidP="000D77EC">
      <w:pPr>
        <w:tabs>
          <w:tab w:val="left" w:pos="3600"/>
        </w:tabs>
        <w:jc w:val="both"/>
      </w:pPr>
    </w:p>
    <w:p w:rsidR="0026003D" w:rsidRPr="006B76F7" w:rsidRDefault="0026003D" w:rsidP="007419E5">
      <w:pPr>
        <w:pStyle w:val="Heading5"/>
      </w:pPr>
      <w:r w:rsidRPr="006B76F7">
        <w:t xml:space="preserve">A representative of the contractor authorized to bind the company </w:t>
      </w:r>
      <w:r w:rsidR="00245F18">
        <w:t>shall</w:t>
      </w:r>
      <w:r w:rsidRPr="006B76F7">
        <w:t xml:space="preserve"> notify the State in writing of the change in key personnel.</w:t>
      </w:r>
    </w:p>
    <w:p w:rsidR="0026003D" w:rsidRPr="006B76F7" w:rsidRDefault="0026003D" w:rsidP="007419E5"/>
    <w:p w:rsidR="0026003D" w:rsidRPr="006B76F7" w:rsidRDefault="0026003D" w:rsidP="007419E5">
      <w:pPr>
        <w:pStyle w:val="Heading5"/>
      </w:pPr>
      <w:r w:rsidRPr="006B76F7">
        <w:t>The State may accept the change of the key personnel by notifying the contractor in writing.</w:t>
      </w:r>
    </w:p>
    <w:p w:rsidR="0026003D" w:rsidRPr="006B76F7" w:rsidRDefault="0026003D" w:rsidP="007419E5"/>
    <w:p w:rsidR="0026003D" w:rsidRPr="006B76F7" w:rsidRDefault="0026003D" w:rsidP="007419E5">
      <w:pPr>
        <w:pStyle w:val="Heading5"/>
      </w:pPr>
      <w:r w:rsidRPr="006B76F7">
        <w:t xml:space="preserve">The signed acceptance </w:t>
      </w:r>
      <w:r w:rsidR="00245F18">
        <w:t>shall</w:t>
      </w:r>
      <w:r w:rsidRPr="006B76F7">
        <w:t xml:space="preserve"> be considered to be an update to the key personnel and </w:t>
      </w:r>
      <w:r w:rsidR="00245F18">
        <w:t>shall</w:t>
      </w:r>
      <w:r w:rsidRPr="006B76F7">
        <w:t xml:space="preserve"> not require a contract amendment.  A copy of the acceptance </w:t>
      </w:r>
      <w:r w:rsidR="00245F18">
        <w:t>shall</w:t>
      </w:r>
      <w:r w:rsidRPr="006B76F7">
        <w:t xml:space="preserve"> be kept in the official contract file.</w:t>
      </w:r>
    </w:p>
    <w:p w:rsidR="0026003D" w:rsidRPr="006B76F7" w:rsidRDefault="0026003D" w:rsidP="007419E5"/>
    <w:p w:rsidR="0026003D" w:rsidRPr="006B76F7" w:rsidRDefault="0026003D" w:rsidP="007419E5">
      <w:pPr>
        <w:pStyle w:val="Heading5"/>
      </w:pPr>
      <w:r w:rsidRPr="006B76F7">
        <w:t>Replacements to key personnel are bound by all terms and conditions of the contract and any subsequent issue resolutions and other project documentation agreed to by the previous personnel.</w:t>
      </w:r>
    </w:p>
    <w:p w:rsidR="0026003D" w:rsidRPr="006B76F7" w:rsidRDefault="0026003D" w:rsidP="007419E5"/>
    <w:p w:rsidR="0026003D" w:rsidRPr="006B76F7" w:rsidRDefault="0026003D" w:rsidP="007419E5">
      <w:pPr>
        <w:pStyle w:val="Heading5"/>
      </w:pPr>
      <w:r w:rsidRPr="006B76F7">
        <w:t xml:space="preserve">If key personnel are replaced, someone with comparable skill and experience level </w:t>
      </w:r>
      <w:r w:rsidR="00245F18">
        <w:t>shall</w:t>
      </w:r>
      <w:r w:rsidRPr="006B76F7">
        <w:t xml:space="preserve"> replace them.</w:t>
      </w:r>
    </w:p>
    <w:p w:rsidR="0026003D" w:rsidRPr="006B76F7" w:rsidRDefault="0026003D" w:rsidP="007419E5"/>
    <w:p w:rsidR="0026003D" w:rsidRPr="006B76F7" w:rsidRDefault="0026003D" w:rsidP="007419E5">
      <w:pPr>
        <w:pStyle w:val="Heading5"/>
      </w:pPr>
      <w:r w:rsidRPr="006B76F7">
        <w:t>At any time that the contractor provides notice of the permanent removal or resignation of any of the management, supervisory or other key professional personnel and prior to the permanent assignment of replacement staff to the contract, the contractor shall provide a resume and references for a minimum of two (2) individuals qualified for and proposed to replace any vacancies in key personnel, supervisory or management position.</w:t>
      </w:r>
    </w:p>
    <w:p w:rsidR="0026003D" w:rsidRPr="006B76F7" w:rsidRDefault="0026003D" w:rsidP="007419E5"/>
    <w:p w:rsidR="0026003D" w:rsidRPr="006B76F7" w:rsidRDefault="0026003D" w:rsidP="007419E5">
      <w:pPr>
        <w:pStyle w:val="Heading5"/>
      </w:pPr>
      <w:r w:rsidRPr="006B76F7">
        <w:t xml:space="preserve">Upon request, the proposed individuals </w:t>
      </w:r>
      <w:r w:rsidR="00245F18">
        <w:t>shall</w:t>
      </w:r>
      <w:r w:rsidRPr="006B76F7">
        <w:t xml:space="preserve"> be made available within five (5) calendar days of such notice for an in-person interview with State staff at no cost to the State.</w:t>
      </w:r>
    </w:p>
    <w:p w:rsidR="0026003D" w:rsidRPr="006B76F7" w:rsidRDefault="0026003D" w:rsidP="007419E5"/>
    <w:p w:rsidR="0026003D" w:rsidRPr="006B76F7" w:rsidRDefault="0026003D" w:rsidP="007419E5">
      <w:pPr>
        <w:pStyle w:val="Heading5"/>
      </w:pPr>
      <w:r w:rsidRPr="006B76F7">
        <w:t xml:space="preserve">The State </w:t>
      </w:r>
      <w:r w:rsidR="00245F18">
        <w:t>shall</w:t>
      </w:r>
      <w:r w:rsidRPr="006B76F7">
        <w:t xml:space="preserve"> have the right to accept, reject or request additional candidates within five (5) calendar days of receipt of resumes or interviews with the proposed individuals, whichever comes later.</w:t>
      </w:r>
    </w:p>
    <w:p w:rsidR="0026003D" w:rsidRPr="006B76F7" w:rsidRDefault="0026003D" w:rsidP="007419E5"/>
    <w:p w:rsidR="0026003D" w:rsidRPr="006B76F7" w:rsidRDefault="0026003D" w:rsidP="007419E5">
      <w:pPr>
        <w:pStyle w:val="Heading5"/>
      </w:pPr>
      <w:r w:rsidRPr="006B76F7">
        <w:lastRenderedPageBreak/>
        <w:t xml:space="preserve">A written transition plan </w:t>
      </w:r>
      <w:r w:rsidR="00245F18">
        <w:t>shall</w:t>
      </w:r>
      <w:r w:rsidRPr="006B76F7">
        <w:t xml:space="preserve"> be provided to the State prior to approval of any change in key personnel.</w:t>
      </w:r>
    </w:p>
    <w:p w:rsidR="0026003D" w:rsidRPr="006B76F7" w:rsidRDefault="0026003D" w:rsidP="007419E5"/>
    <w:p w:rsidR="0026003D" w:rsidRPr="006B76F7" w:rsidRDefault="0026003D" w:rsidP="007419E5">
      <w:pPr>
        <w:pStyle w:val="Heading5"/>
      </w:pPr>
      <w:r w:rsidRPr="006B76F7">
        <w:t xml:space="preserve">The State reserves the right to have any contract or management staff replaced at the sole discretion and as deemed necessary by the State.  </w:t>
      </w:r>
    </w:p>
    <w:p w:rsidR="0026003D" w:rsidRDefault="0026003D" w:rsidP="007419E5"/>
    <w:p w:rsidR="0026003D" w:rsidRDefault="0026003D" w:rsidP="007419E5">
      <w:pPr>
        <w:pStyle w:val="Heading3"/>
      </w:pPr>
      <w:bookmarkStart w:id="90" w:name="_Toc66244293"/>
      <w:bookmarkStart w:id="91" w:name="_Toc163539118"/>
      <w:r w:rsidRPr="006B76F7">
        <w:t>Authorization</w:t>
      </w:r>
      <w:r>
        <w:t xml:space="preserve"> to Work</w:t>
      </w:r>
      <w:bookmarkEnd w:id="90"/>
      <w:bookmarkEnd w:id="91"/>
    </w:p>
    <w:p w:rsidR="0026003D" w:rsidRDefault="0026003D" w:rsidP="00FE2D01">
      <w:pPr>
        <w:jc w:val="both"/>
      </w:pPr>
    </w:p>
    <w:p w:rsidR="0026003D" w:rsidRDefault="0026003D" w:rsidP="007419E5">
      <w:pPr>
        <w:ind w:left="1890"/>
        <w:jc w:val="both"/>
      </w:pPr>
      <w:smartTag w:uri="urn:schemas-microsoft-com:office:smarttags" w:element="PersonName">
        <w:r>
          <w:t>Contract</w:t>
        </w:r>
      </w:smartTag>
      <w:r>
        <w:t xml:space="preserve">or is responsible for ensuring that all employees and/or subcontractors are authorized to work in the </w:t>
      </w:r>
      <w:smartTag w:uri="urn:schemas-microsoft-com:office:smarttags" w:element="place">
        <w:smartTag w:uri="urn:schemas-microsoft-com:office:smarttags" w:element="country-region">
          <w:r>
            <w:t>United States</w:t>
          </w:r>
        </w:smartTag>
      </w:smartTag>
      <w:r>
        <w:t>.</w:t>
      </w:r>
    </w:p>
    <w:p w:rsidR="0026003D" w:rsidRPr="006966DF" w:rsidRDefault="0026003D" w:rsidP="00FE2D01"/>
    <w:p w:rsidR="0026003D" w:rsidRDefault="00A4054A" w:rsidP="007419E5">
      <w:pPr>
        <w:pStyle w:val="Heading3"/>
        <w:rPr>
          <w:b/>
        </w:rPr>
      </w:pPr>
      <w:bookmarkStart w:id="92" w:name="_Toc163539149"/>
      <w:r>
        <w:t xml:space="preserve">System Compliance </w:t>
      </w:r>
      <w:r w:rsidR="0026003D" w:rsidRPr="006B76F7">
        <w:t>Warrant</w:t>
      </w:r>
      <w:bookmarkEnd w:id="92"/>
      <w:r>
        <w:t>y</w:t>
      </w:r>
    </w:p>
    <w:p w:rsidR="0026003D" w:rsidRDefault="0026003D" w:rsidP="007419E5"/>
    <w:p w:rsidR="009658EB" w:rsidRDefault="009658EB" w:rsidP="007419E5">
      <w:pPr>
        <w:ind w:left="1890"/>
        <w:jc w:val="both"/>
      </w:pPr>
      <w:r w:rsidRPr="007C5AF3">
        <w:t xml:space="preserve">Licensor represents and warrants: (a) that each Product shall be Date Compliant; shall be designed to be used prior to, during, and after the calendar year 2000 A.D.; </w:t>
      </w:r>
      <w:r w:rsidR="00245F18">
        <w:t>shall</w:t>
      </w:r>
      <w:r w:rsidRPr="007C5AF3">
        <w:t xml:space="preserve"> operate consistently, predictably and accurately, without interruption or manual intervention, and in accordance with all requirements of this Agreement, including without limitation the Applicable Specifications and the Documentation, during each such time period, and the transitions between them, in relation to dates it encounters or processes; (b) that all date recognition and processing by each Product </w:t>
      </w:r>
      <w:r w:rsidR="00245F18">
        <w:t>shall</w:t>
      </w:r>
      <w:r w:rsidRPr="007C5AF3">
        <w:t xml:space="preserve"> include the Four Digit Year Format and </w:t>
      </w:r>
      <w:r w:rsidR="00245F18">
        <w:t>shall</w:t>
      </w:r>
      <w:r w:rsidRPr="007C5AF3">
        <w:t xml:space="preserve"> correctly recognize and process the date of February 29, and any related data, during Leap Years; and (c) that all date sorting by each Product that includes a "year category" shall be done based on the Four Digit Year Format.</w:t>
      </w:r>
    </w:p>
    <w:p w:rsidR="0059325C" w:rsidRDefault="0059325C" w:rsidP="0059325C"/>
    <w:p w:rsidR="0045320C" w:rsidRDefault="0045320C" w:rsidP="0059325C">
      <w:r>
        <w:br w:type="page"/>
      </w:r>
    </w:p>
    <w:p w:rsidR="002E02FF" w:rsidRPr="00D3716A" w:rsidRDefault="002E02FF" w:rsidP="007419E5">
      <w:pPr>
        <w:pStyle w:val="Heading1"/>
        <w:rPr>
          <w:bCs/>
        </w:rPr>
      </w:pPr>
      <w:bookmarkStart w:id="93" w:name="_Toc492392823"/>
      <w:r w:rsidRPr="00D3716A">
        <w:lastRenderedPageBreak/>
        <w:t>SUBMISSION CHECKLIST</w:t>
      </w:r>
      <w:bookmarkEnd w:id="93"/>
    </w:p>
    <w:p w:rsidR="002E02FF" w:rsidRPr="008D24D6" w:rsidRDefault="002E02FF" w:rsidP="00294586"/>
    <w:p w:rsidR="002E02FF" w:rsidRPr="008D24D6" w:rsidRDefault="001D4FE2" w:rsidP="007419E5">
      <w:pPr>
        <w:ind w:left="360"/>
        <w:jc w:val="both"/>
      </w:pPr>
      <w:r w:rsidRPr="008D24D6">
        <w:t xml:space="preserve">This checklist is provided for vendor’s convenience only and identifies documents that </w:t>
      </w:r>
      <w:r w:rsidR="00245F18">
        <w:t>shall</w:t>
      </w:r>
      <w:r w:rsidRPr="008D24D6">
        <w:t xml:space="preserve"> be submitted in order to be considered responsive. </w:t>
      </w:r>
      <w:r>
        <w:t xml:space="preserve"> </w:t>
      </w:r>
      <w:r w:rsidR="002E02FF" w:rsidRPr="008D24D6">
        <w:t xml:space="preserve">Any proposals received without these requisite documents may be deemed non-responsive and not considered for contract award. </w:t>
      </w:r>
    </w:p>
    <w:p w:rsidR="0059325C" w:rsidRDefault="0059325C" w:rsidP="0029458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7650"/>
        <w:gridCol w:w="1188"/>
      </w:tblGrid>
      <w:tr w:rsidR="00116A57" w:rsidTr="00AA7C3C">
        <w:trPr>
          <w:trHeight w:val="360"/>
        </w:trPr>
        <w:tc>
          <w:tcPr>
            <w:tcW w:w="9000" w:type="dxa"/>
            <w:gridSpan w:val="2"/>
            <w:shd w:val="clear" w:color="auto" w:fill="DBE5F1" w:themeFill="accent1" w:themeFillTint="33"/>
            <w:vAlign w:val="center"/>
          </w:tcPr>
          <w:p w:rsidR="00116A57" w:rsidRPr="004B054A" w:rsidRDefault="00116A57" w:rsidP="00825CB9">
            <w:pPr>
              <w:jc w:val="center"/>
              <w:rPr>
                <w:b/>
                <w:sz w:val="20"/>
                <w:szCs w:val="20"/>
              </w:rPr>
            </w:pPr>
            <w:r w:rsidRPr="004B054A">
              <w:rPr>
                <w:b/>
                <w:sz w:val="20"/>
                <w:szCs w:val="20"/>
              </w:rPr>
              <w:t>Part I</w:t>
            </w:r>
            <w:r w:rsidR="00BA744B" w:rsidRPr="004B054A">
              <w:rPr>
                <w:b/>
                <w:sz w:val="20"/>
                <w:szCs w:val="20"/>
              </w:rPr>
              <w:t>A</w:t>
            </w:r>
            <w:r w:rsidR="00A06C81" w:rsidRPr="004B054A">
              <w:rPr>
                <w:b/>
                <w:sz w:val="20"/>
                <w:szCs w:val="20"/>
              </w:rPr>
              <w:t>– Technical Proposal Submission Requirements</w:t>
            </w:r>
          </w:p>
        </w:tc>
        <w:tc>
          <w:tcPr>
            <w:tcW w:w="1188" w:type="dxa"/>
            <w:vAlign w:val="center"/>
          </w:tcPr>
          <w:p w:rsidR="00116A57" w:rsidRPr="004B054A" w:rsidRDefault="00116A57" w:rsidP="00DD77B1">
            <w:pPr>
              <w:jc w:val="center"/>
              <w:rPr>
                <w:b/>
                <w:sz w:val="20"/>
                <w:szCs w:val="20"/>
              </w:rPr>
            </w:pPr>
            <w:r w:rsidRPr="004B054A">
              <w:rPr>
                <w:b/>
                <w:sz w:val="20"/>
                <w:szCs w:val="20"/>
              </w:rPr>
              <w:t>Completed</w:t>
            </w:r>
          </w:p>
        </w:tc>
      </w:tr>
      <w:tr w:rsidR="001E5F3B" w:rsidTr="00AA7C3C">
        <w:trPr>
          <w:trHeight w:val="360"/>
        </w:trPr>
        <w:tc>
          <w:tcPr>
            <w:tcW w:w="9000" w:type="dxa"/>
            <w:gridSpan w:val="2"/>
            <w:vAlign w:val="center"/>
          </w:tcPr>
          <w:p w:rsidR="001E5F3B" w:rsidRPr="004B054A" w:rsidRDefault="00AA7C3C" w:rsidP="00AA7C3C">
            <w:pPr>
              <w:rPr>
                <w:sz w:val="20"/>
                <w:szCs w:val="20"/>
              </w:rPr>
            </w:pPr>
            <w:r>
              <w:rPr>
                <w:sz w:val="20"/>
                <w:szCs w:val="20"/>
              </w:rPr>
              <w:t>Part IA submitted in one (1) separate PDF file</w:t>
            </w:r>
          </w:p>
        </w:tc>
        <w:tc>
          <w:tcPr>
            <w:tcW w:w="1188" w:type="dxa"/>
          </w:tcPr>
          <w:p w:rsidR="001E5F3B" w:rsidRPr="004B054A" w:rsidRDefault="001E5F3B" w:rsidP="008D24D6">
            <w:pPr>
              <w:rPr>
                <w:sz w:val="20"/>
                <w:szCs w:val="20"/>
              </w:rPr>
            </w:pPr>
          </w:p>
        </w:tc>
      </w:tr>
      <w:tr w:rsidR="00415483" w:rsidTr="00AA7C3C">
        <w:trPr>
          <w:trHeight w:val="360"/>
        </w:trPr>
        <w:tc>
          <w:tcPr>
            <w:tcW w:w="1350" w:type="dxa"/>
            <w:vAlign w:val="center"/>
          </w:tcPr>
          <w:p w:rsidR="00415483" w:rsidRPr="004B054A" w:rsidRDefault="00AA7C3C" w:rsidP="00FF08D2">
            <w:pPr>
              <w:tabs>
                <w:tab w:val="left" w:pos="522"/>
                <w:tab w:val="left" w:pos="1062"/>
              </w:tabs>
              <w:rPr>
                <w:sz w:val="20"/>
                <w:szCs w:val="20"/>
              </w:rPr>
            </w:pPr>
            <w:r>
              <w:rPr>
                <w:sz w:val="20"/>
                <w:szCs w:val="20"/>
              </w:rPr>
              <w:t>Section I</w:t>
            </w:r>
          </w:p>
        </w:tc>
        <w:tc>
          <w:tcPr>
            <w:tcW w:w="7650" w:type="dxa"/>
            <w:vAlign w:val="center"/>
          </w:tcPr>
          <w:p w:rsidR="00415483" w:rsidRPr="004B054A" w:rsidRDefault="00415483" w:rsidP="00AB620B">
            <w:pPr>
              <w:tabs>
                <w:tab w:val="left" w:pos="522"/>
                <w:tab w:val="left" w:pos="1062"/>
              </w:tabs>
              <w:rPr>
                <w:sz w:val="20"/>
                <w:szCs w:val="20"/>
              </w:rPr>
            </w:pPr>
            <w:r w:rsidRPr="004B054A">
              <w:rPr>
                <w:sz w:val="20"/>
                <w:szCs w:val="20"/>
              </w:rPr>
              <w:t>Title Page</w:t>
            </w:r>
          </w:p>
        </w:tc>
        <w:tc>
          <w:tcPr>
            <w:tcW w:w="1188" w:type="dxa"/>
          </w:tcPr>
          <w:p w:rsidR="00415483" w:rsidRPr="004B054A" w:rsidRDefault="00415483" w:rsidP="008D24D6">
            <w:pPr>
              <w:rPr>
                <w:sz w:val="20"/>
                <w:szCs w:val="20"/>
              </w:rPr>
            </w:pPr>
          </w:p>
        </w:tc>
      </w:tr>
      <w:tr w:rsidR="00415483" w:rsidTr="00AA7C3C">
        <w:trPr>
          <w:trHeight w:val="360"/>
        </w:trPr>
        <w:tc>
          <w:tcPr>
            <w:tcW w:w="1350" w:type="dxa"/>
            <w:vAlign w:val="center"/>
          </w:tcPr>
          <w:p w:rsidR="00415483" w:rsidRPr="004B054A" w:rsidRDefault="00AA7C3C" w:rsidP="00FF08D2">
            <w:pPr>
              <w:tabs>
                <w:tab w:val="left" w:pos="522"/>
                <w:tab w:val="left" w:pos="1062"/>
              </w:tabs>
              <w:rPr>
                <w:sz w:val="20"/>
                <w:szCs w:val="20"/>
              </w:rPr>
            </w:pPr>
            <w:r>
              <w:rPr>
                <w:sz w:val="20"/>
                <w:szCs w:val="20"/>
              </w:rPr>
              <w:t>Section II</w:t>
            </w:r>
          </w:p>
        </w:tc>
        <w:tc>
          <w:tcPr>
            <w:tcW w:w="7650" w:type="dxa"/>
            <w:vAlign w:val="center"/>
          </w:tcPr>
          <w:p w:rsidR="00415483" w:rsidRPr="004B054A" w:rsidRDefault="00415483" w:rsidP="00AB620B">
            <w:pPr>
              <w:tabs>
                <w:tab w:val="left" w:pos="522"/>
                <w:tab w:val="left" w:pos="1062"/>
              </w:tabs>
              <w:rPr>
                <w:sz w:val="20"/>
                <w:szCs w:val="20"/>
              </w:rPr>
            </w:pPr>
            <w:r w:rsidRPr="004B054A">
              <w:rPr>
                <w:sz w:val="20"/>
                <w:szCs w:val="20"/>
              </w:rPr>
              <w:t>Table of Contents</w:t>
            </w:r>
          </w:p>
        </w:tc>
        <w:tc>
          <w:tcPr>
            <w:tcW w:w="1188" w:type="dxa"/>
          </w:tcPr>
          <w:p w:rsidR="00415483" w:rsidRPr="004B054A" w:rsidRDefault="00415483" w:rsidP="008D24D6">
            <w:pPr>
              <w:rPr>
                <w:sz w:val="20"/>
                <w:szCs w:val="20"/>
              </w:rPr>
            </w:pPr>
          </w:p>
        </w:tc>
      </w:tr>
      <w:tr w:rsidR="00415483" w:rsidTr="00AA7C3C">
        <w:trPr>
          <w:trHeight w:val="360"/>
        </w:trPr>
        <w:tc>
          <w:tcPr>
            <w:tcW w:w="1350" w:type="dxa"/>
            <w:vAlign w:val="center"/>
          </w:tcPr>
          <w:p w:rsidR="00415483" w:rsidRPr="004B054A" w:rsidRDefault="00AA7C3C" w:rsidP="00FF08D2">
            <w:pPr>
              <w:tabs>
                <w:tab w:val="left" w:pos="522"/>
                <w:tab w:val="left" w:pos="1062"/>
              </w:tabs>
              <w:rPr>
                <w:sz w:val="20"/>
                <w:szCs w:val="20"/>
              </w:rPr>
            </w:pPr>
            <w:r>
              <w:rPr>
                <w:sz w:val="20"/>
                <w:szCs w:val="20"/>
              </w:rPr>
              <w:t>Section III</w:t>
            </w:r>
          </w:p>
        </w:tc>
        <w:tc>
          <w:tcPr>
            <w:tcW w:w="7650" w:type="dxa"/>
            <w:vAlign w:val="center"/>
          </w:tcPr>
          <w:p w:rsidR="00415483" w:rsidRPr="004B054A" w:rsidRDefault="00415483" w:rsidP="00AB620B">
            <w:pPr>
              <w:tabs>
                <w:tab w:val="left" w:pos="522"/>
                <w:tab w:val="left" w:pos="1062"/>
              </w:tabs>
              <w:rPr>
                <w:sz w:val="20"/>
                <w:szCs w:val="20"/>
              </w:rPr>
            </w:pPr>
            <w:r w:rsidRPr="004B054A">
              <w:rPr>
                <w:sz w:val="20"/>
                <w:szCs w:val="20"/>
              </w:rPr>
              <w:t>Vendor Information Sheet</w:t>
            </w:r>
          </w:p>
        </w:tc>
        <w:tc>
          <w:tcPr>
            <w:tcW w:w="1188" w:type="dxa"/>
          </w:tcPr>
          <w:p w:rsidR="00415483" w:rsidRPr="004B054A" w:rsidRDefault="00415483" w:rsidP="008D24D6">
            <w:pPr>
              <w:rPr>
                <w:sz w:val="20"/>
                <w:szCs w:val="20"/>
              </w:rPr>
            </w:pPr>
          </w:p>
        </w:tc>
      </w:tr>
      <w:tr w:rsidR="00415483" w:rsidTr="00AA7C3C">
        <w:trPr>
          <w:trHeight w:val="360"/>
        </w:trPr>
        <w:tc>
          <w:tcPr>
            <w:tcW w:w="1350" w:type="dxa"/>
            <w:vAlign w:val="center"/>
          </w:tcPr>
          <w:p w:rsidR="00415483" w:rsidRPr="004B054A" w:rsidRDefault="00AA7C3C" w:rsidP="00FF08D2">
            <w:pPr>
              <w:tabs>
                <w:tab w:val="left" w:pos="522"/>
                <w:tab w:val="left" w:pos="1062"/>
              </w:tabs>
              <w:rPr>
                <w:sz w:val="20"/>
                <w:szCs w:val="20"/>
              </w:rPr>
            </w:pPr>
            <w:r>
              <w:rPr>
                <w:sz w:val="20"/>
                <w:szCs w:val="20"/>
              </w:rPr>
              <w:t>Section IV</w:t>
            </w:r>
          </w:p>
        </w:tc>
        <w:tc>
          <w:tcPr>
            <w:tcW w:w="7650" w:type="dxa"/>
            <w:vAlign w:val="center"/>
          </w:tcPr>
          <w:p w:rsidR="00415483" w:rsidRPr="004B054A" w:rsidRDefault="00415483" w:rsidP="00AB5319">
            <w:pPr>
              <w:tabs>
                <w:tab w:val="left" w:pos="522"/>
                <w:tab w:val="left" w:pos="1062"/>
              </w:tabs>
              <w:rPr>
                <w:sz w:val="20"/>
                <w:szCs w:val="20"/>
              </w:rPr>
            </w:pPr>
            <w:r w:rsidRPr="004B054A">
              <w:rPr>
                <w:sz w:val="20"/>
                <w:szCs w:val="20"/>
              </w:rPr>
              <w:t>State Documents</w:t>
            </w:r>
            <w:r w:rsidR="003A73AB">
              <w:rPr>
                <w:sz w:val="20"/>
                <w:szCs w:val="20"/>
              </w:rPr>
              <w:t>, to include Oracle Platinum Partner Certification</w:t>
            </w:r>
          </w:p>
        </w:tc>
        <w:tc>
          <w:tcPr>
            <w:tcW w:w="1188" w:type="dxa"/>
          </w:tcPr>
          <w:p w:rsidR="00415483" w:rsidRPr="004B054A" w:rsidRDefault="00415483" w:rsidP="008D24D6">
            <w:pPr>
              <w:rPr>
                <w:sz w:val="20"/>
                <w:szCs w:val="20"/>
              </w:rPr>
            </w:pPr>
          </w:p>
        </w:tc>
      </w:tr>
      <w:tr w:rsidR="00415483" w:rsidTr="00AA7C3C">
        <w:trPr>
          <w:trHeight w:val="360"/>
        </w:trPr>
        <w:tc>
          <w:tcPr>
            <w:tcW w:w="1350" w:type="dxa"/>
            <w:tcBorders>
              <w:bottom w:val="single" w:sz="4" w:space="0" w:color="auto"/>
            </w:tcBorders>
            <w:vAlign w:val="center"/>
          </w:tcPr>
          <w:p w:rsidR="00415483" w:rsidRPr="004B054A" w:rsidRDefault="00AA7C3C" w:rsidP="00A018CD">
            <w:pPr>
              <w:tabs>
                <w:tab w:val="left" w:pos="522"/>
                <w:tab w:val="left" w:pos="1062"/>
              </w:tabs>
              <w:rPr>
                <w:sz w:val="20"/>
                <w:szCs w:val="20"/>
              </w:rPr>
            </w:pPr>
            <w:r>
              <w:rPr>
                <w:sz w:val="20"/>
                <w:szCs w:val="20"/>
              </w:rPr>
              <w:t>Section V</w:t>
            </w:r>
          </w:p>
        </w:tc>
        <w:tc>
          <w:tcPr>
            <w:tcW w:w="7650" w:type="dxa"/>
            <w:tcBorders>
              <w:bottom w:val="single" w:sz="4" w:space="0" w:color="auto"/>
            </w:tcBorders>
            <w:vAlign w:val="center"/>
          </w:tcPr>
          <w:p w:rsidR="00415483" w:rsidRPr="004B054A" w:rsidRDefault="00415483" w:rsidP="00C82FDF">
            <w:pPr>
              <w:tabs>
                <w:tab w:val="left" w:pos="522"/>
                <w:tab w:val="left" w:pos="1062"/>
              </w:tabs>
              <w:rPr>
                <w:sz w:val="20"/>
                <w:szCs w:val="20"/>
              </w:rPr>
            </w:pPr>
            <w:r w:rsidRPr="004B054A">
              <w:rPr>
                <w:sz w:val="20"/>
                <w:szCs w:val="20"/>
              </w:rPr>
              <w:t>System Requirements</w:t>
            </w:r>
          </w:p>
        </w:tc>
        <w:tc>
          <w:tcPr>
            <w:tcW w:w="1188" w:type="dxa"/>
          </w:tcPr>
          <w:p w:rsidR="00415483" w:rsidRPr="004B054A" w:rsidRDefault="00415483" w:rsidP="008D24D6">
            <w:pPr>
              <w:rPr>
                <w:sz w:val="20"/>
                <w:szCs w:val="20"/>
              </w:rPr>
            </w:pPr>
          </w:p>
        </w:tc>
      </w:tr>
      <w:tr w:rsidR="00415483" w:rsidTr="00AA7C3C">
        <w:trPr>
          <w:trHeight w:val="360"/>
        </w:trPr>
        <w:tc>
          <w:tcPr>
            <w:tcW w:w="1350" w:type="dxa"/>
            <w:tcBorders>
              <w:bottom w:val="single" w:sz="4" w:space="0" w:color="auto"/>
            </w:tcBorders>
            <w:vAlign w:val="center"/>
          </w:tcPr>
          <w:p w:rsidR="00415483" w:rsidRPr="004B054A" w:rsidRDefault="00AA7C3C" w:rsidP="00A018CD">
            <w:pPr>
              <w:tabs>
                <w:tab w:val="left" w:pos="522"/>
                <w:tab w:val="left" w:pos="1062"/>
              </w:tabs>
              <w:rPr>
                <w:sz w:val="20"/>
                <w:szCs w:val="20"/>
              </w:rPr>
            </w:pPr>
            <w:r>
              <w:rPr>
                <w:sz w:val="20"/>
                <w:szCs w:val="20"/>
              </w:rPr>
              <w:t>Section VI</w:t>
            </w:r>
          </w:p>
        </w:tc>
        <w:tc>
          <w:tcPr>
            <w:tcW w:w="7650" w:type="dxa"/>
            <w:tcBorders>
              <w:bottom w:val="single" w:sz="4" w:space="0" w:color="auto"/>
            </w:tcBorders>
            <w:vAlign w:val="center"/>
          </w:tcPr>
          <w:p w:rsidR="00415483" w:rsidRPr="004B054A" w:rsidRDefault="00415483" w:rsidP="00DB15C1">
            <w:pPr>
              <w:tabs>
                <w:tab w:val="left" w:pos="522"/>
                <w:tab w:val="left" w:pos="1062"/>
              </w:tabs>
              <w:rPr>
                <w:sz w:val="20"/>
                <w:szCs w:val="20"/>
              </w:rPr>
            </w:pPr>
            <w:r w:rsidRPr="004B054A">
              <w:rPr>
                <w:sz w:val="20"/>
                <w:szCs w:val="20"/>
              </w:rPr>
              <w:t>Scope of Work</w:t>
            </w:r>
          </w:p>
        </w:tc>
        <w:tc>
          <w:tcPr>
            <w:tcW w:w="1188" w:type="dxa"/>
          </w:tcPr>
          <w:p w:rsidR="00415483" w:rsidRPr="004B054A" w:rsidRDefault="00415483" w:rsidP="008D24D6">
            <w:pPr>
              <w:rPr>
                <w:sz w:val="20"/>
                <w:szCs w:val="20"/>
              </w:rPr>
            </w:pPr>
          </w:p>
        </w:tc>
      </w:tr>
      <w:tr w:rsidR="00415483" w:rsidTr="00AA7C3C">
        <w:trPr>
          <w:trHeight w:val="360"/>
        </w:trPr>
        <w:tc>
          <w:tcPr>
            <w:tcW w:w="1350" w:type="dxa"/>
            <w:tcBorders>
              <w:bottom w:val="single" w:sz="4" w:space="0" w:color="auto"/>
            </w:tcBorders>
            <w:vAlign w:val="center"/>
          </w:tcPr>
          <w:p w:rsidR="00415483" w:rsidRPr="004B054A" w:rsidRDefault="00AA7C3C" w:rsidP="00A018CD">
            <w:pPr>
              <w:tabs>
                <w:tab w:val="left" w:pos="522"/>
                <w:tab w:val="left" w:pos="1062"/>
              </w:tabs>
              <w:rPr>
                <w:sz w:val="20"/>
                <w:szCs w:val="20"/>
              </w:rPr>
            </w:pPr>
            <w:r>
              <w:rPr>
                <w:sz w:val="20"/>
                <w:szCs w:val="20"/>
              </w:rPr>
              <w:t>Section VII</w:t>
            </w:r>
          </w:p>
        </w:tc>
        <w:tc>
          <w:tcPr>
            <w:tcW w:w="7650" w:type="dxa"/>
            <w:tcBorders>
              <w:bottom w:val="single" w:sz="4" w:space="0" w:color="auto"/>
            </w:tcBorders>
            <w:vAlign w:val="center"/>
          </w:tcPr>
          <w:p w:rsidR="00415483" w:rsidRPr="004B054A" w:rsidRDefault="00415483" w:rsidP="009A16A0">
            <w:pPr>
              <w:tabs>
                <w:tab w:val="left" w:pos="522"/>
                <w:tab w:val="left" w:pos="1062"/>
              </w:tabs>
              <w:rPr>
                <w:sz w:val="20"/>
                <w:szCs w:val="20"/>
              </w:rPr>
            </w:pPr>
            <w:r w:rsidRPr="004B054A">
              <w:rPr>
                <w:sz w:val="20"/>
                <w:szCs w:val="20"/>
              </w:rPr>
              <w:t>Company Background and References</w:t>
            </w:r>
          </w:p>
        </w:tc>
        <w:tc>
          <w:tcPr>
            <w:tcW w:w="1188" w:type="dxa"/>
          </w:tcPr>
          <w:p w:rsidR="00415483" w:rsidRPr="004B054A" w:rsidRDefault="00415483" w:rsidP="008D24D6">
            <w:pPr>
              <w:rPr>
                <w:sz w:val="20"/>
                <w:szCs w:val="20"/>
              </w:rPr>
            </w:pPr>
          </w:p>
        </w:tc>
      </w:tr>
      <w:tr w:rsidR="00415483" w:rsidTr="00AA7C3C">
        <w:trPr>
          <w:trHeight w:val="360"/>
        </w:trPr>
        <w:tc>
          <w:tcPr>
            <w:tcW w:w="1350" w:type="dxa"/>
            <w:tcBorders>
              <w:bottom w:val="single" w:sz="4" w:space="0" w:color="auto"/>
            </w:tcBorders>
            <w:vAlign w:val="center"/>
          </w:tcPr>
          <w:p w:rsidR="00415483" w:rsidRPr="004B054A" w:rsidRDefault="00AA7C3C" w:rsidP="00A018CD">
            <w:pPr>
              <w:tabs>
                <w:tab w:val="left" w:pos="522"/>
                <w:tab w:val="left" w:pos="1062"/>
              </w:tabs>
              <w:rPr>
                <w:sz w:val="20"/>
                <w:szCs w:val="20"/>
              </w:rPr>
            </w:pPr>
            <w:r>
              <w:rPr>
                <w:sz w:val="20"/>
                <w:szCs w:val="20"/>
              </w:rPr>
              <w:t xml:space="preserve">Section </w:t>
            </w:r>
            <w:r w:rsidR="00A018CD">
              <w:rPr>
                <w:sz w:val="20"/>
                <w:szCs w:val="20"/>
              </w:rPr>
              <w:t>VIII</w:t>
            </w:r>
          </w:p>
        </w:tc>
        <w:tc>
          <w:tcPr>
            <w:tcW w:w="7650" w:type="dxa"/>
            <w:tcBorders>
              <w:bottom w:val="single" w:sz="4" w:space="0" w:color="auto"/>
            </w:tcBorders>
            <w:vAlign w:val="center"/>
          </w:tcPr>
          <w:p w:rsidR="00415483" w:rsidRPr="004B054A" w:rsidRDefault="00415483" w:rsidP="00B954BA">
            <w:pPr>
              <w:tabs>
                <w:tab w:val="left" w:pos="522"/>
                <w:tab w:val="left" w:pos="1062"/>
              </w:tabs>
              <w:rPr>
                <w:sz w:val="20"/>
                <w:szCs w:val="20"/>
              </w:rPr>
            </w:pPr>
            <w:r w:rsidRPr="004B054A">
              <w:rPr>
                <w:sz w:val="20"/>
                <w:szCs w:val="20"/>
              </w:rPr>
              <w:t>Proposed Staff Resume(s)</w:t>
            </w:r>
          </w:p>
        </w:tc>
        <w:tc>
          <w:tcPr>
            <w:tcW w:w="1188" w:type="dxa"/>
          </w:tcPr>
          <w:p w:rsidR="00415483" w:rsidRPr="004B054A" w:rsidRDefault="00415483" w:rsidP="008D24D6">
            <w:pPr>
              <w:rPr>
                <w:sz w:val="20"/>
                <w:szCs w:val="20"/>
              </w:rPr>
            </w:pPr>
          </w:p>
        </w:tc>
      </w:tr>
      <w:tr w:rsidR="00415483" w:rsidTr="00AA7C3C">
        <w:trPr>
          <w:trHeight w:val="360"/>
        </w:trPr>
        <w:tc>
          <w:tcPr>
            <w:tcW w:w="1350" w:type="dxa"/>
            <w:tcBorders>
              <w:bottom w:val="single" w:sz="4" w:space="0" w:color="auto"/>
            </w:tcBorders>
            <w:vAlign w:val="center"/>
          </w:tcPr>
          <w:p w:rsidR="00415483" w:rsidRPr="004B054A" w:rsidRDefault="00AA7C3C" w:rsidP="00FF08D2">
            <w:pPr>
              <w:tabs>
                <w:tab w:val="left" w:pos="522"/>
                <w:tab w:val="left" w:pos="1062"/>
              </w:tabs>
              <w:rPr>
                <w:sz w:val="20"/>
                <w:szCs w:val="20"/>
              </w:rPr>
            </w:pPr>
            <w:r>
              <w:rPr>
                <w:sz w:val="20"/>
                <w:szCs w:val="20"/>
              </w:rPr>
              <w:t xml:space="preserve">Section </w:t>
            </w:r>
            <w:r w:rsidR="00A018CD">
              <w:rPr>
                <w:sz w:val="20"/>
                <w:szCs w:val="20"/>
              </w:rPr>
              <w:t>I</w:t>
            </w:r>
            <w:r>
              <w:rPr>
                <w:sz w:val="20"/>
                <w:szCs w:val="20"/>
              </w:rPr>
              <w:t>X</w:t>
            </w:r>
          </w:p>
        </w:tc>
        <w:tc>
          <w:tcPr>
            <w:tcW w:w="7650" w:type="dxa"/>
            <w:tcBorders>
              <w:bottom w:val="single" w:sz="4" w:space="0" w:color="auto"/>
            </w:tcBorders>
            <w:vAlign w:val="center"/>
          </w:tcPr>
          <w:p w:rsidR="00415483" w:rsidRPr="004B054A" w:rsidRDefault="00415483" w:rsidP="00DB15C1">
            <w:pPr>
              <w:tabs>
                <w:tab w:val="left" w:pos="522"/>
                <w:tab w:val="left" w:pos="1062"/>
              </w:tabs>
              <w:rPr>
                <w:sz w:val="20"/>
                <w:szCs w:val="20"/>
              </w:rPr>
            </w:pPr>
            <w:r w:rsidRPr="004B054A">
              <w:rPr>
                <w:sz w:val="20"/>
                <w:szCs w:val="20"/>
              </w:rPr>
              <w:t>Preliminary Project Plan</w:t>
            </w:r>
          </w:p>
        </w:tc>
        <w:tc>
          <w:tcPr>
            <w:tcW w:w="1188" w:type="dxa"/>
          </w:tcPr>
          <w:p w:rsidR="00415483" w:rsidRPr="004B054A" w:rsidRDefault="00415483" w:rsidP="008D24D6">
            <w:pPr>
              <w:rPr>
                <w:sz w:val="20"/>
                <w:szCs w:val="20"/>
              </w:rPr>
            </w:pPr>
          </w:p>
        </w:tc>
      </w:tr>
      <w:tr w:rsidR="00415483" w:rsidTr="00AA7C3C">
        <w:trPr>
          <w:trHeight w:val="360"/>
        </w:trPr>
        <w:tc>
          <w:tcPr>
            <w:tcW w:w="1350" w:type="dxa"/>
            <w:tcBorders>
              <w:bottom w:val="single" w:sz="4" w:space="0" w:color="auto"/>
            </w:tcBorders>
            <w:vAlign w:val="center"/>
          </w:tcPr>
          <w:p w:rsidR="00415483" w:rsidRPr="004B054A" w:rsidRDefault="00A10381" w:rsidP="00A018CD">
            <w:pPr>
              <w:tabs>
                <w:tab w:val="left" w:pos="522"/>
                <w:tab w:val="left" w:pos="1062"/>
              </w:tabs>
              <w:rPr>
                <w:sz w:val="20"/>
                <w:szCs w:val="20"/>
              </w:rPr>
            </w:pPr>
            <w:r>
              <w:rPr>
                <w:sz w:val="20"/>
                <w:szCs w:val="20"/>
              </w:rPr>
              <w:t>Section X</w:t>
            </w:r>
          </w:p>
        </w:tc>
        <w:tc>
          <w:tcPr>
            <w:tcW w:w="7650" w:type="dxa"/>
            <w:tcBorders>
              <w:bottom w:val="single" w:sz="4" w:space="0" w:color="auto"/>
            </w:tcBorders>
            <w:vAlign w:val="center"/>
          </w:tcPr>
          <w:p w:rsidR="00415483" w:rsidRPr="004B054A" w:rsidRDefault="00415483" w:rsidP="00701F3C">
            <w:pPr>
              <w:tabs>
                <w:tab w:val="left" w:pos="522"/>
                <w:tab w:val="left" w:pos="1062"/>
              </w:tabs>
              <w:rPr>
                <w:sz w:val="20"/>
                <w:szCs w:val="20"/>
              </w:rPr>
            </w:pPr>
            <w:r w:rsidRPr="004B054A">
              <w:rPr>
                <w:sz w:val="20"/>
                <w:szCs w:val="20"/>
              </w:rPr>
              <w:t>Other Information</w:t>
            </w:r>
            <w:r w:rsidR="00CA1A84">
              <w:rPr>
                <w:sz w:val="20"/>
                <w:szCs w:val="20"/>
              </w:rPr>
              <w:t xml:space="preserve">al </w:t>
            </w:r>
            <w:r w:rsidRPr="004B054A">
              <w:rPr>
                <w:sz w:val="20"/>
                <w:szCs w:val="20"/>
              </w:rPr>
              <w:t>Material</w:t>
            </w:r>
          </w:p>
        </w:tc>
        <w:tc>
          <w:tcPr>
            <w:tcW w:w="1188" w:type="dxa"/>
          </w:tcPr>
          <w:p w:rsidR="00415483" w:rsidRPr="004B054A" w:rsidRDefault="00415483" w:rsidP="008D24D6">
            <w:pPr>
              <w:rPr>
                <w:sz w:val="20"/>
                <w:szCs w:val="20"/>
              </w:rPr>
            </w:pPr>
          </w:p>
        </w:tc>
      </w:tr>
      <w:tr w:rsidR="00AB0BF0" w:rsidTr="00AA7C3C">
        <w:trPr>
          <w:trHeight w:val="360"/>
        </w:trPr>
        <w:tc>
          <w:tcPr>
            <w:tcW w:w="9000" w:type="dxa"/>
            <w:gridSpan w:val="2"/>
            <w:shd w:val="clear" w:color="auto" w:fill="DBE5F1" w:themeFill="accent1" w:themeFillTint="33"/>
            <w:vAlign w:val="center"/>
          </w:tcPr>
          <w:p w:rsidR="00AB0BF0" w:rsidRPr="004B054A" w:rsidRDefault="00AB0BF0" w:rsidP="00825CB9">
            <w:pPr>
              <w:jc w:val="center"/>
              <w:rPr>
                <w:b/>
                <w:sz w:val="20"/>
                <w:szCs w:val="20"/>
              </w:rPr>
            </w:pPr>
            <w:r w:rsidRPr="004B054A">
              <w:rPr>
                <w:b/>
                <w:sz w:val="20"/>
                <w:szCs w:val="20"/>
              </w:rPr>
              <w:t xml:space="preserve">Part </w:t>
            </w:r>
            <w:proofErr w:type="spellStart"/>
            <w:r w:rsidRPr="004B054A">
              <w:rPr>
                <w:b/>
                <w:sz w:val="20"/>
                <w:szCs w:val="20"/>
              </w:rPr>
              <w:t>I</w:t>
            </w:r>
            <w:r w:rsidR="006731FF" w:rsidRPr="004B054A">
              <w:rPr>
                <w:b/>
                <w:sz w:val="20"/>
                <w:szCs w:val="20"/>
              </w:rPr>
              <w:t>B</w:t>
            </w:r>
            <w:proofErr w:type="spellEnd"/>
            <w:r w:rsidRPr="004B054A">
              <w:rPr>
                <w:b/>
                <w:sz w:val="20"/>
                <w:szCs w:val="20"/>
              </w:rPr>
              <w:t xml:space="preserve"> – Confidential Technical </w:t>
            </w:r>
            <w:r w:rsidR="001367A2">
              <w:rPr>
                <w:b/>
                <w:sz w:val="20"/>
                <w:szCs w:val="20"/>
              </w:rPr>
              <w:t xml:space="preserve">Proposal </w:t>
            </w:r>
            <w:r w:rsidR="006731FF" w:rsidRPr="004B054A">
              <w:rPr>
                <w:b/>
                <w:sz w:val="20"/>
                <w:szCs w:val="20"/>
              </w:rPr>
              <w:t>Submission Requirements</w:t>
            </w:r>
          </w:p>
        </w:tc>
        <w:tc>
          <w:tcPr>
            <w:tcW w:w="1188" w:type="dxa"/>
          </w:tcPr>
          <w:p w:rsidR="00AB0BF0" w:rsidRPr="004B054A" w:rsidRDefault="00AB0BF0" w:rsidP="008D24D6">
            <w:pPr>
              <w:rPr>
                <w:sz w:val="20"/>
                <w:szCs w:val="20"/>
              </w:rPr>
            </w:pPr>
          </w:p>
        </w:tc>
      </w:tr>
      <w:tr w:rsidR="00AB0BF0" w:rsidTr="00AA7C3C">
        <w:trPr>
          <w:trHeight w:val="360"/>
        </w:trPr>
        <w:tc>
          <w:tcPr>
            <w:tcW w:w="9000" w:type="dxa"/>
            <w:gridSpan w:val="2"/>
            <w:shd w:val="clear" w:color="auto" w:fill="auto"/>
            <w:vAlign w:val="center"/>
          </w:tcPr>
          <w:p w:rsidR="00AB0BF0" w:rsidRPr="004B054A" w:rsidRDefault="00AA7C3C" w:rsidP="00AA7C3C">
            <w:pPr>
              <w:rPr>
                <w:sz w:val="20"/>
                <w:szCs w:val="20"/>
              </w:rPr>
            </w:pPr>
            <w:r>
              <w:rPr>
                <w:sz w:val="20"/>
                <w:szCs w:val="20"/>
              </w:rPr>
              <w:t xml:space="preserve">Part </w:t>
            </w:r>
            <w:proofErr w:type="spellStart"/>
            <w:r>
              <w:rPr>
                <w:sz w:val="20"/>
                <w:szCs w:val="20"/>
              </w:rPr>
              <w:t>IB</w:t>
            </w:r>
            <w:proofErr w:type="spellEnd"/>
            <w:r>
              <w:rPr>
                <w:sz w:val="20"/>
                <w:szCs w:val="20"/>
              </w:rPr>
              <w:t xml:space="preserve"> submitted in one (1) separate PDF file</w:t>
            </w:r>
          </w:p>
        </w:tc>
        <w:tc>
          <w:tcPr>
            <w:tcW w:w="1188" w:type="dxa"/>
          </w:tcPr>
          <w:p w:rsidR="00AB0BF0" w:rsidRPr="004B054A" w:rsidRDefault="00AB0BF0" w:rsidP="008D24D6">
            <w:pPr>
              <w:rPr>
                <w:sz w:val="20"/>
                <w:szCs w:val="20"/>
              </w:rPr>
            </w:pPr>
          </w:p>
        </w:tc>
      </w:tr>
      <w:tr w:rsidR="00415483" w:rsidTr="007419E5">
        <w:trPr>
          <w:trHeight w:val="360"/>
        </w:trPr>
        <w:tc>
          <w:tcPr>
            <w:tcW w:w="1350" w:type="dxa"/>
            <w:shd w:val="clear" w:color="auto" w:fill="auto"/>
            <w:vAlign w:val="center"/>
          </w:tcPr>
          <w:p w:rsidR="00415483" w:rsidRPr="004B054A" w:rsidRDefault="00AA7C3C" w:rsidP="00FF08D2">
            <w:pPr>
              <w:tabs>
                <w:tab w:val="left" w:pos="522"/>
                <w:tab w:val="left" w:pos="1062"/>
              </w:tabs>
              <w:rPr>
                <w:sz w:val="20"/>
                <w:szCs w:val="20"/>
              </w:rPr>
            </w:pPr>
            <w:r>
              <w:rPr>
                <w:sz w:val="20"/>
                <w:szCs w:val="20"/>
              </w:rPr>
              <w:t>Section I</w:t>
            </w:r>
          </w:p>
        </w:tc>
        <w:tc>
          <w:tcPr>
            <w:tcW w:w="7650" w:type="dxa"/>
            <w:shd w:val="clear" w:color="auto" w:fill="auto"/>
            <w:vAlign w:val="center"/>
          </w:tcPr>
          <w:p w:rsidR="00415483" w:rsidRPr="004B054A" w:rsidRDefault="00415483" w:rsidP="009932EB">
            <w:pPr>
              <w:tabs>
                <w:tab w:val="left" w:pos="522"/>
                <w:tab w:val="left" w:pos="1062"/>
              </w:tabs>
              <w:rPr>
                <w:sz w:val="20"/>
                <w:szCs w:val="20"/>
              </w:rPr>
            </w:pPr>
            <w:r w:rsidRPr="004B054A">
              <w:rPr>
                <w:sz w:val="20"/>
                <w:szCs w:val="20"/>
              </w:rPr>
              <w:t>Title Page</w:t>
            </w:r>
          </w:p>
        </w:tc>
        <w:tc>
          <w:tcPr>
            <w:tcW w:w="1188" w:type="dxa"/>
          </w:tcPr>
          <w:p w:rsidR="00415483" w:rsidRPr="004B054A" w:rsidRDefault="00415483" w:rsidP="008D24D6">
            <w:pPr>
              <w:rPr>
                <w:sz w:val="20"/>
                <w:szCs w:val="20"/>
              </w:rPr>
            </w:pPr>
          </w:p>
        </w:tc>
      </w:tr>
      <w:tr w:rsidR="00415483" w:rsidTr="007419E5">
        <w:trPr>
          <w:trHeight w:val="360"/>
        </w:trPr>
        <w:tc>
          <w:tcPr>
            <w:tcW w:w="1350" w:type="dxa"/>
            <w:tcBorders>
              <w:bottom w:val="single" w:sz="4" w:space="0" w:color="auto"/>
            </w:tcBorders>
            <w:shd w:val="clear" w:color="auto" w:fill="auto"/>
            <w:vAlign w:val="center"/>
          </w:tcPr>
          <w:p w:rsidR="00415483" w:rsidRPr="004B054A" w:rsidRDefault="00AA7C3C" w:rsidP="00FF08D2">
            <w:pPr>
              <w:tabs>
                <w:tab w:val="left" w:pos="522"/>
                <w:tab w:val="left" w:pos="1062"/>
              </w:tabs>
              <w:ind w:left="1242" w:hanging="1242"/>
              <w:rPr>
                <w:sz w:val="20"/>
                <w:szCs w:val="20"/>
              </w:rPr>
            </w:pPr>
            <w:r>
              <w:rPr>
                <w:sz w:val="20"/>
                <w:szCs w:val="20"/>
              </w:rPr>
              <w:t>Section II</w:t>
            </w:r>
          </w:p>
        </w:tc>
        <w:tc>
          <w:tcPr>
            <w:tcW w:w="7650" w:type="dxa"/>
            <w:tcBorders>
              <w:bottom w:val="single" w:sz="4" w:space="0" w:color="auto"/>
            </w:tcBorders>
            <w:shd w:val="clear" w:color="auto" w:fill="auto"/>
            <w:vAlign w:val="center"/>
          </w:tcPr>
          <w:p w:rsidR="00415483" w:rsidRPr="004B054A" w:rsidRDefault="00415483" w:rsidP="000D4658">
            <w:pPr>
              <w:ind w:left="-18" w:firstLine="18"/>
              <w:rPr>
                <w:sz w:val="20"/>
                <w:szCs w:val="20"/>
              </w:rPr>
            </w:pPr>
            <w:r w:rsidRPr="004B054A">
              <w:rPr>
                <w:sz w:val="20"/>
                <w:szCs w:val="20"/>
              </w:rPr>
              <w:t xml:space="preserve">Appropriate </w:t>
            </w:r>
            <w:r w:rsidR="000D4658">
              <w:rPr>
                <w:sz w:val="20"/>
                <w:szCs w:val="20"/>
              </w:rPr>
              <w:t>sections</w:t>
            </w:r>
            <w:r w:rsidRPr="004B054A">
              <w:rPr>
                <w:sz w:val="20"/>
                <w:szCs w:val="20"/>
              </w:rPr>
              <w:t xml:space="preserve"> and information that cross reference back to the technical proposal</w:t>
            </w:r>
          </w:p>
        </w:tc>
        <w:tc>
          <w:tcPr>
            <w:tcW w:w="1188" w:type="dxa"/>
          </w:tcPr>
          <w:p w:rsidR="00415483" w:rsidRPr="004B054A" w:rsidRDefault="00415483" w:rsidP="008D24D6">
            <w:pPr>
              <w:rPr>
                <w:sz w:val="20"/>
                <w:szCs w:val="20"/>
              </w:rPr>
            </w:pPr>
          </w:p>
        </w:tc>
      </w:tr>
      <w:tr w:rsidR="00AB0BF0" w:rsidTr="00AA7C3C">
        <w:trPr>
          <w:trHeight w:val="360"/>
        </w:trPr>
        <w:tc>
          <w:tcPr>
            <w:tcW w:w="9000" w:type="dxa"/>
            <w:gridSpan w:val="2"/>
            <w:shd w:val="clear" w:color="auto" w:fill="DBE5F1" w:themeFill="accent1" w:themeFillTint="33"/>
            <w:vAlign w:val="center"/>
          </w:tcPr>
          <w:p w:rsidR="00AB0BF0" w:rsidRPr="004B054A" w:rsidRDefault="00AB0BF0" w:rsidP="006731FF">
            <w:pPr>
              <w:jc w:val="center"/>
              <w:rPr>
                <w:b/>
                <w:sz w:val="20"/>
                <w:szCs w:val="20"/>
              </w:rPr>
            </w:pPr>
            <w:r w:rsidRPr="004B054A">
              <w:rPr>
                <w:b/>
                <w:sz w:val="20"/>
                <w:szCs w:val="20"/>
              </w:rPr>
              <w:t>Part II – Cost Proposal</w:t>
            </w:r>
            <w:r w:rsidR="006731FF" w:rsidRPr="004B054A">
              <w:rPr>
                <w:b/>
                <w:sz w:val="20"/>
                <w:szCs w:val="20"/>
              </w:rPr>
              <w:t xml:space="preserve"> Submission Requirements</w:t>
            </w:r>
          </w:p>
        </w:tc>
        <w:tc>
          <w:tcPr>
            <w:tcW w:w="1188" w:type="dxa"/>
          </w:tcPr>
          <w:p w:rsidR="00AB0BF0" w:rsidRPr="004B054A" w:rsidRDefault="00AB0BF0" w:rsidP="008D24D6">
            <w:pPr>
              <w:rPr>
                <w:sz w:val="20"/>
                <w:szCs w:val="20"/>
              </w:rPr>
            </w:pPr>
          </w:p>
        </w:tc>
      </w:tr>
      <w:tr w:rsidR="00AB0BF0" w:rsidTr="00AA7C3C">
        <w:trPr>
          <w:trHeight w:val="360"/>
        </w:trPr>
        <w:tc>
          <w:tcPr>
            <w:tcW w:w="9000" w:type="dxa"/>
            <w:gridSpan w:val="2"/>
            <w:vAlign w:val="center"/>
          </w:tcPr>
          <w:p w:rsidR="00AB0BF0" w:rsidRPr="004B054A" w:rsidRDefault="00AA7C3C" w:rsidP="00AA7C3C">
            <w:pPr>
              <w:rPr>
                <w:sz w:val="20"/>
                <w:szCs w:val="20"/>
              </w:rPr>
            </w:pPr>
            <w:r>
              <w:rPr>
                <w:sz w:val="20"/>
                <w:szCs w:val="20"/>
              </w:rPr>
              <w:t>Part II submitted in one (1) separate PDF file</w:t>
            </w:r>
          </w:p>
        </w:tc>
        <w:tc>
          <w:tcPr>
            <w:tcW w:w="1188" w:type="dxa"/>
          </w:tcPr>
          <w:p w:rsidR="00AB0BF0" w:rsidRPr="004B054A" w:rsidRDefault="00AB0BF0" w:rsidP="008D24D6">
            <w:pPr>
              <w:rPr>
                <w:sz w:val="20"/>
                <w:szCs w:val="20"/>
              </w:rPr>
            </w:pPr>
          </w:p>
        </w:tc>
      </w:tr>
      <w:tr w:rsidR="00415483" w:rsidTr="007419E5">
        <w:trPr>
          <w:trHeight w:val="360"/>
        </w:trPr>
        <w:tc>
          <w:tcPr>
            <w:tcW w:w="1350" w:type="dxa"/>
            <w:tcBorders>
              <w:bottom w:val="single" w:sz="4" w:space="0" w:color="auto"/>
            </w:tcBorders>
            <w:vAlign w:val="center"/>
          </w:tcPr>
          <w:p w:rsidR="00415483" w:rsidRPr="004B054A" w:rsidRDefault="00AA7C3C" w:rsidP="00FF08D2">
            <w:pPr>
              <w:tabs>
                <w:tab w:val="left" w:pos="522"/>
                <w:tab w:val="left" w:pos="1062"/>
              </w:tabs>
              <w:rPr>
                <w:sz w:val="20"/>
                <w:szCs w:val="20"/>
              </w:rPr>
            </w:pPr>
            <w:r>
              <w:rPr>
                <w:sz w:val="20"/>
                <w:szCs w:val="20"/>
              </w:rPr>
              <w:t>Section I</w:t>
            </w:r>
          </w:p>
        </w:tc>
        <w:tc>
          <w:tcPr>
            <w:tcW w:w="7650" w:type="dxa"/>
            <w:tcBorders>
              <w:bottom w:val="single" w:sz="4" w:space="0" w:color="auto"/>
            </w:tcBorders>
            <w:vAlign w:val="center"/>
          </w:tcPr>
          <w:p w:rsidR="00415483" w:rsidRPr="004B054A" w:rsidRDefault="00415483" w:rsidP="002742DE">
            <w:pPr>
              <w:tabs>
                <w:tab w:val="left" w:pos="522"/>
                <w:tab w:val="left" w:pos="1062"/>
              </w:tabs>
              <w:rPr>
                <w:sz w:val="20"/>
                <w:szCs w:val="20"/>
              </w:rPr>
            </w:pPr>
            <w:r w:rsidRPr="004B054A">
              <w:rPr>
                <w:sz w:val="20"/>
                <w:szCs w:val="20"/>
              </w:rPr>
              <w:t>Title Page</w:t>
            </w:r>
          </w:p>
        </w:tc>
        <w:tc>
          <w:tcPr>
            <w:tcW w:w="1188" w:type="dxa"/>
          </w:tcPr>
          <w:p w:rsidR="00415483" w:rsidRPr="004B054A" w:rsidRDefault="00415483" w:rsidP="008D24D6">
            <w:pPr>
              <w:rPr>
                <w:sz w:val="20"/>
                <w:szCs w:val="20"/>
              </w:rPr>
            </w:pPr>
          </w:p>
        </w:tc>
      </w:tr>
      <w:tr w:rsidR="00415483" w:rsidTr="007419E5">
        <w:trPr>
          <w:trHeight w:val="360"/>
        </w:trPr>
        <w:tc>
          <w:tcPr>
            <w:tcW w:w="1350" w:type="dxa"/>
            <w:tcBorders>
              <w:bottom w:val="single" w:sz="4" w:space="0" w:color="auto"/>
            </w:tcBorders>
            <w:vAlign w:val="center"/>
          </w:tcPr>
          <w:p w:rsidR="00415483" w:rsidRPr="004B054A" w:rsidRDefault="00AA7C3C" w:rsidP="00FF08D2">
            <w:pPr>
              <w:tabs>
                <w:tab w:val="left" w:pos="522"/>
                <w:tab w:val="left" w:pos="1062"/>
              </w:tabs>
              <w:rPr>
                <w:sz w:val="20"/>
                <w:szCs w:val="20"/>
              </w:rPr>
            </w:pPr>
            <w:r>
              <w:rPr>
                <w:sz w:val="20"/>
                <w:szCs w:val="20"/>
              </w:rPr>
              <w:t>Section II</w:t>
            </w:r>
          </w:p>
        </w:tc>
        <w:tc>
          <w:tcPr>
            <w:tcW w:w="7650" w:type="dxa"/>
            <w:tcBorders>
              <w:bottom w:val="single" w:sz="4" w:space="0" w:color="auto"/>
            </w:tcBorders>
            <w:vAlign w:val="center"/>
          </w:tcPr>
          <w:p w:rsidR="00415483" w:rsidRPr="004B054A" w:rsidRDefault="00415483" w:rsidP="00DD77B1">
            <w:pPr>
              <w:tabs>
                <w:tab w:val="left" w:pos="522"/>
                <w:tab w:val="left" w:pos="1062"/>
              </w:tabs>
              <w:rPr>
                <w:sz w:val="20"/>
                <w:szCs w:val="20"/>
              </w:rPr>
            </w:pPr>
            <w:r w:rsidRPr="004B054A">
              <w:rPr>
                <w:sz w:val="20"/>
                <w:szCs w:val="20"/>
              </w:rPr>
              <w:t>Cost Proposal</w:t>
            </w:r>
          </w:p>
        </w:tc>
        <w:tc>
          <w:tcPr>
            <w:tcW w:w="1188" w:type="dxa"/>
          </w:tcPr>
          <w:p w:rsidR="00415483" w:rsidRPr="004B054A" w:rsidRDefault="00415483" w:rsidP="008D24D6">
            <w:pPr>
              <w:rPr>
                <w:sz w:val="20"/>
                <w:szCs w:val="20"/>
              </w:rPr>
            </w:pPr>
          </w:p>
        </w:tc>
      </w:tr>
      <w:tr w:rsidR="00AB0BF0" w:rsidTr="00AA7C3C">
        <w:trPr>
          <w:trHeight w:val="360"/>
        </w:trPr>
        <w:tc>
          <w:tcPr>
            <w:tcW w:w="9000" w:type="dxa"/>
            <w:gridSpan w:val="2"/>
            <w:tcBorders>
              <w:bottom w:val="single" w:sz="4" w:space="0" w:color="auto"/>
            </w:tcBorders>
            <w:shd w:val="clear" w:color="auto" w:fill="DBE5F1" w:themeFill="accent1" w:themeFillTint="33"/>
            <w:vAlign w:val="center"/>
          </w:tcPr>
          <w:p w:rsidR="00AB0BF0" w:rsidRPr="004B054A" w:rsidRDefault="00AB0BF0" w:rsidP="00953F92">
            <w:pPr>
              <w:jc w:val="center"/>
              <w:rPr>
                <w:b/>
                <w:sz w:val="20"/>
                <w:szCs w:val="20"/>
              </w:rPr>
            </w:pPr>
            <w:r w:rsidRPr="004B054A">
              <w:rPr>
                <w:b/>
                <w:sz w:val="20"/>
                <w:szCs w:val="20"/>
              </w:rPr>
              <w:t>Part I</w:t>
            </w:r>
            <w:r w:rsidR="006731FF" w:rsidRPr="004B054A">
              <w:rPr>
                <w:b/>
                <w:sz w:val="20"/>
                <w:szCs w:val="20"/>
              </w:rPr>
              <w:t>II</w:t>
            </w:r>
            <w:r w:rsidRPr="004B054A">
              <w:rPr>
                <w:b/>
                <w:sz w:val="20"/>
                <w:szCs w:val="20"/>
              </w:rPr>
              <w:t xml:space="preserve"> – Confidential Financial </w:t>
            </w:r>
            <w:r w:rsidR="001367A2">
              <w:rPr>
                <w:b/>
                <w:sz w:val="20"/>
                <w:szCs w:val="20"/>
              </w:rPr>
              <w:t xml:space="preserve">Information </w:t>
            </w:r>
            <w:r w:rsidR="006731FF" w:rsidRPr="004B054A">
              <w:rPr>
                <w:b/>
                <w:sz w:val="20"/>
                <w:szCs w:val="20"/>
              </w:rPr>
              <w:t>Submission Requirements</w:t>
            </w:r>
          </w:p>
        </w:tc>
        <w:tc>
          <w:tcPr>
            <w:tcW w:w="1188" w:type="dxa"/>
          </w:tcPr>
          <w:p w:rsidR="00AB0BF0" w:rsidRPr="004B054A" w:rsidRDefault="00AB0BF0" w:rsidP="008D24D6">
            <w:pPr>
              <w:rPr>
                <w:sz w:val="20"/>
                <w:szCs w:val="20"/>
              </w:rPr>
            </w:pPr>
          </w:p>
        </w:tc>
      </w:tr>
      <w:tr w:rsidR="00AB0BF0" w:rsidTr="00AA7C3C">
        <w:trPr>
          <w:trHeight w:val="360"/>
        </w:trPr>
        <w:tc>
          <w:tcPr>
            <w:tcW w:w="9000" w:type="dxa"/>
            <w:gridSpan w:val="2"/>
            <w:shd w:val="clear" w:color="auto" w:fill="auto"/>
            <w:vAlign w:val="center"/>
          </w:tcPr>
          <w:p w:rsidR="00AB0BF0" w:rsidRPr="004B054A" w:rsidRDefault="00AA7C3C" w:rsidP="00953F92">
            <w:pPr>
              <w:rPr>
                <w:sz w:val="20"/>
                <w:szCs w:val="20"/>
              </w:rPr>
            </w:pPr>
            <w:r>
              <w:rPr>
                <w:sz w:val="20"/>
                <w:szCs w:val="20"/>
              </w:rPr>
              <w:t>Part III submitted in one (1) separate PDF file</w:t>
            </w:r>
          </w:p>
        </w:tc>
        <w:tc>
          <w:tcPr>
            <w:tcW w:w="1188" w:type="dxa"/>
          </w:tcPr>
          <w:p w:rsidR="00AB0BF0" w:rsidRPr="004B054A" w:rsidRDefault="00AB0BF0" w:rsidP="008D24D6">
            <w:pPr>
              <w:rPr>
                <w:sz w:val="20"/>
                <w:szCs w:val="20"/>
              </w:rPr>
            </w:pPr>
          </w:p>
        </w:tc>
      </w:tr>
      <w:tr w:rsidR="00415483" w:rsidTr="007419E5">
        <w:trPr>
          <w:trHeight w:val="360"/>
        </w:trPr>
        <w:tc>
          <w:tcPr>
            <w:tcW w:w="1350" w:type="dxa"/>
            <w:shd w:val="clear" w:color="auto" w:fill="auto"/>
            <w:vAlign w:val="center"/>
          </w:tcPr>
          <w:p w:rsidR="00415483" w:rsidRPr="004B054A" w:rsidRDefault="00AA7C3C" w:rsidP="00FF08D2">
            <w:pPr>
              <w:tabs>
                <w:tab w:val="left" w:pos="522"/>
                <w:tab w:val="left" w:pos="1062"/>
              </w:tabs>
              <w:rPr>
                <w:sz w:val="20"/>
                <w:szCs w:val="20"/>
              </w:rPr>
            </w:pPr>
            <w:r>
              <w:rPr>
                <w:sz w:val="20"/>
                <w:szCs w:val="20"/>
              </w:rPr>
              <w:t>Section I</w:t>
            </w:r>
          </w:p>
        </w:tc>
        <w:tc>
          <w:tcPr>
            <w:tcW w:w="7650" w:type="dxa"/>
            <w:shd w:val="clear" w:color="auto" w:fill="auto"/>
            <w:vAlign w:val="center"/>
          </w:tcPr>
          <w:p w:rsidR="00415483" w:rsidRPr="004B054A" w:rsidRDefault="00415483" w:rsidP="00721E82">
            <w:pPr>
              <w:tabs>
                <w:tab w:val="left" w:pos="522"/>
                <w:tab w:val="left" w:pos="1062"/>
              </w:tabs>
              <w:rPr>
                <w:sz w:val="20"/>
                <w:szCs w:val="20"/>
              </w:rPr>
            </w:pPr>
            <w:r w:rsidRPr="004B054A">
              <w:rPr>
                <w:sz w:val="20"/>
                <w:szCs w:val="20"/>
              </w:rPr>
              <w:t>Title Page</w:t>
            </w:r>
          </w:p>
        </w:tc>
        <w:tc>
          <w:tcPr>
            <w:tcW w:w="1188" w:type="dxa"/>
          </w:tcPr>
          <w:p w:rsidR="00415483" w:rsidRPr="004B054A" w:rsidRDefault="00415483" w:rsidP="008D24D6">
            <w:pPr>
              <w:rPr>
                <w:sz w:val="20"/>
                <w:szCs w:val="20"/>
              </w:rPr>
            </w:pPr>
          </w:p>
        </w:tc>
      </w:tr>
      <w:tr w:rsidR="00415483" w:rsidTr="007419E5">
        <w:trPr>
          <w:trHeight w:val="360"/>
        </w:trPr>
        <w:tc>
          <w:tcPr>
            <w:tcW w:w="1350" w:type="dxa"/>
            <w:tcBorders>
              <w:bottom w:val="single" w:sz="4" w:space="0" w:color="auto"/>
            </w:tcBorders>
            <w:shd w:val="clear" w:color="auto" w:fill="auto"/>
            <w:vAlign w:val="center"/>
          </w:tcPr>
          <w:p w:rsidR="00415483" w:rsidRPr="004B054A" w:rsidRDefault="00AA7C3C" w:rsidP="00FF08D2">
            <w:pPr>
              <w:tabs>
                <w:tab w:val="left" w:pos="522"/>
                <w:tab w:val="left" w:pos="1062"/>
              </w:tabs>
              <w:rPr>
                <w:sz w:val="20"/>
                <w:szCs w:val="20"/>
              </w:rPr>
            </w:pPr>
            <w:r>
              <w:rPr>
                <w:sz w:val="20"/>
                <w:szCs w:val="20"/>
              </w:rPr>
              <w:t>Section II</w:t>
            </w:r>
          </w:p>
        </w:tc>
        <w:tc>
          <w:tcPr>
            <w:tcW w:w="7650" w:type="dxa"/>
            <w:tcBorders>
              <w:bottom w:val="single" w:sz="4" w:space="0" w:color="auto"/>
            </w:tcBorders>
            <w:shd w:val="clear" w:color="auto" w:fill="auto"/>
            <w:vAlign w:val="center"/>
          </w:tcPr>
          <w:p w:rsidR="00415483" w:rsidRPr="004B054A" w:rsidRDefault="00415483" w:rsidP="00415483">
            <w:pPr>
              <w:tabs>
                <w:tab w:val="left" w:pos="522"/>
                <w:tab w:val="left" w:pos="1062"/>
              </w:tabs>
              <w:rPr>
                <w:sz w:val="20"/>
                <w:szCs w:val="20"/>
              </w:rPr>
            </w:pPr>
            <w:r w:rsidRPr="004B054A">
              <w:rPr>
                <w:sz w:val="20"/>
                <w:szCs w:val="20"/>
              </w:rPr>
              <w:t>Financial Information and Documentation</w:t>
            </w:r>
          </w:p>
        </w:tc>
        <w:tc>
          <w:tcPr>
            <w:tcW w:w="1188" w:type="dxa"/>
          </w:tcPr>
          <w:p w:rsidR="00415483" w:rsidRPr="004B054A" w:rsidRDefault="00415483" w:rsidP="008D24D6">
            <w:pPr>
              <w:rPr>
                <w:sz w:val="20"/>
                <w:szCs w:val="20"/>
              </w:rPr>
            </w:pPr>
          </w:p>
        </w:tc>
      </w:tr>
      <w:tr w:rsidR="00B806D2" w:rsidTr="00AA7C3C">
        <w:trPr>
          <w:trHeight w:val="360"/>
        </w:trPr>
        <w:tc>
          <w:tcPr>
            <w:tcW w:w="9000" w:type="dxa"/>
            <w:gridSpan w:val="2"/>
            <w:shd w:val="clear" w:color="auto" w:fill="DBE5F1" w:themeFill="accent1" w:themeFillTint="33"/>
            <w:vAlign w:val="center"/>
          </w:tcPr>
          <w:p w:rsidR="00B806D2" w:rsidRPr="004B054A" w:rsidRDefault="00B806D2" w:rsidP="00641259">
            <w:pPr>
              <w:jc w:val="center"/>
              <w:rPr>
                <w:b/>
                <w:sz w:val="20"/>
                <w:szCs w:val="20"/>
              </w:rPr>
            </w:pPr>
            <w:r w:rsidRPr="004B054A">
              <w:rPr>
                <w:b/>
                <w:sz w:val="20"/>
                <w:szCs w:val="20"/>
              </w:rPr>
              <w:t>Reference Questionnaire Reminders</w:t>
            </w:r>
          </w:p>
        </w:tc>
        <w:tc>
          <w:tcPr>
            <w:tcW w:w="1188" w:type="dxa"/>
          </w:tcPr>
          <w:p w:rsidR="00B806D2" w:rsidRPr="004B054A" w:rsidRDefault="00B806D2" w:rsidP="008D24D6">
            <w:pPr>
              <w:rPr>
                <w:sz w:val="20"/>
                <w:szCs w:val="20"/>
              </w:rPr>
            </w:pPr>
          </w:p>
        </w:tc>
      </w:tr>
      <w:tr w:rsidR="00B806D2" w:rsidTr="00AA7C3C">
        <w:trPr>
          <w:trHeight w:val="360"/>
        </w:trPr>
        <w:tc>
          <w:tcPr>
            <w:tcW w:w="9000" w:type="dxa"/>
            <w:gridSpan w:val="2"/>
            <w:vAlign w:val="bottom"/>
          </w:tcPr>
          <w:p w:rsidR="00B806D2" w:rsidRPr="004B054A" w:rsidRDefault="00B806D2" w:rsidP="00FF08D2">
            <w:pPr>
              <w:rPr>
                <w:sz w:val="20"/>
                <w:szCs w:val="20"/>
              </w:rPr>
            </w:pPr>
            <w:r w:rsidRPr="004B054A">
              <w:rPr>
                <w:sz w:val="20"/>
                <w:szCs w:val="20"/>
              </w:rPr>
              <w:t>Send out Reference Forms for Vendor (with Part A completed)</w:t>
            </w:r>
          </w:p>
        </w:tc>
        <w:tc>
          <w:tcPr>
            <w:tcW w:w="1188" w:type="dxa"/>
          </w:tcPr>
          <w:p w:rsidR="00B806D2" w:rsidRPr="004B054A" w:rsidRDefault="00B806D2" w:rsidP="008D24D6">
            <w:pPr>
              <w:rPr>
                <w:sz w:val="20"/>
                <w:szCs w:val="20"/>
              </w:rPr>
            </w:pPr>
          </w:p>
        </w:tc>
      </w:tr>
      <w:tr w:rsidR="00B806D2" w:rsidTr="00AA7C3C">
        <w:trPr>
          <w:trHeight w:val="360"/>
        </w:trPr>
        <w:tc>
          <w:tcPr>
            <w:tcW w:w="9000" w:type="dxa"/>
            <w:gridSpan w:val="2"/>
            <w:vAlign w:val="bottom"/>
          </w:tcPr>
          <w:p w:rsidR="00B806D2" w:rsidRPr="004B054A" w:rsidRDefault="00B806D2" w:rsidP="00E35713">
            <w:pPr>
              <w:rPr>
                <w:sz w:val="20"/>
                <w:szCs w:val="20"/>
              </w:rPr>
            </w:pPr>
            <w:r w:rsidRPr="004B054A">
              <w:rPr>
                <w:sz w:val="20"/>
                <w:szCs w:val="20"/>
              </w:rPr>
              <w:t xml:space="preserve">Send out Reference Forms for proposed Subcontractors (with Part A </w:t>
            </w:r>
            <w:r w:rsidR="004A426B">
              <w:rPr>
                <w:sz w:val="20"/>
                <w:szCs w:val="20"/>
              </w:rPr>
              <w:t xml:space="preserve">and Part B </w:t>
            </w:r>
            <w:r w:rsidRPr="004B054A">
              <w:rPr>
                <w:sz w:val="20"/>
                <w:szCs w:val="20"/>
              </w:rPr>
              <w:t>completed, if applicable)</w:t>
            </w:r>
          </w:p>
        </w:tc>
        <w:tc>
          <w:tcPr>
            <w:tcW w:w="1188" w:type="dxa"/>
          </w:tcPr>
          <w:p w:rsidR="00B806D2" w:rsidRPr="004B054A" w:rsidRDefault="00B806D2" w:rsidP="008D24D6">
            <w:pPr>
              <w:rPr>
                <w:sz w:val="20"/>
                <w:szCs w:val="20"/>
              </w:rPr>
            </w:pPr>
          </w:p>
        </w:tc>
      </w:tr>
    </w:tbl>
    <w:p w:rsidR="002E02FF" w:rsidRPr="008D24D6" w:rsidRDefault="002E02FF" w:rsidP="007419E5"/>
    <w:p w:rsidR="000B743A" w:rsidRPr="000B743A" w:rsidRDefault="00CF3793" w:rsidP="007419E5">
      <w:pPr>
        <w:pStyle w:val="Heading1"/>
        <w:numPr>
          <w:ilvl w:val="0"/>
          <w:numId w:val="0"/>
        </w:numPr>
      </w:pPr>
      <w:r>
        <w:br w:type="page"/>
      </w:r>
      <w:bookmarkStart w:id="94" w:name="_Toc492392824"/>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94"/>
    </w:p>
    <w:p w:rsidR="002E02FF" w:rsidRPr="008765C2" w:rsidRDefault="002E02FF" w:rsidP="008D24D6">
      <w:pPr>
        <w:rPr>
          <w:sz w:val="20"/>
          <w:szCs w:val="20"/>
        </w:rPr>
      </w:pPr>
    </w:p>
    <w:p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00245F18">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8765C2" w:rsidRPr="008765C2" w:rsidRDefault="008765C2" w:rsidP="00A43E39">
      <w:pPr>
        <w:jc w:val="both"/>
        <w:rPr>
          <w:sz w:val="20"/>
          <w:szCs w:val="20"/>
        </w:rPr>
      </w:pPr>
    </w:p>
    <w:p w:rsidR="002E02FF" w:rsidRPr="008765C2" w:rsidRDefault="002E02FF" w:rsidP="00A43E39">
      <w:pPr>
        <w:jc w:val="both"/>
        <w:rPr>
          <w:sz w:val="20"/>
          <w:szCs w:val="20"/>
        </w:rPr>
      </w:pPr>
      <w:r w:rsidRPr="008765C2">
        <w:rPr>
          <w:sz w:val="20"/>
          <w:szCs w:val="20"/>
        </w:rPr>
        <w:t xml:space="preserve">In accordance with the </w:t>
      </w:r>
      <w:r w:rsidR="00DE57F2">
        <w:rPr>
          <w:sz w:val="20"/>
          <w:szCs w:val="20"/>
        </w:rPr>
        <w:t>s</w:t>
      </w:r>
      <w:r w:rsidRPr="008765C2">
        <w:rPr>
          <w:sz w:val="20"/>
          <w:szCs w:val="20"/>
        </w:rPr>
        <w:t xml:space="preserve">ubmittal </w:t>
      </w:r>
      <w:r w:rsidR="00DE57F2">
        <w:rPr>
          <w:sz w:val="20"/>
          <w:szCs w:val="20"/>
        </w:rPr>
        <w:t>i</w:t>
      </w:r>
      <w:r w:rsidRPr="008765C2">
        <w:rPr>
          <w:sz w:val="20"/>
          <w:szCs w:val="20"/>
        </w:rPr>
        <w:t xml:space="preserve">nstructions of this </w:t>
      </w:r>
      <w:r w:rsidR="00914DEA" w:rsidRPr="008765C2">
        <w:rPr>
          <w:sz w:val="20"/>
          <w:szCs w:val="20"/>
        </w:rPr>
        <w:t>RFP</w:t>
      </w:r>
      <w:r w:rsidRPr="008765C2">
        <w:rPr>
          <w:sz w:val="20"/>
          <w:szCs w:val="20"/>
        </w:rPr>
        <w:t xml:space="preserve">, vendors are requested to submit confidential information in separate </w:t>
      </w:r>
      <w:r w:rsidR="00335915">
        <w:rPr>
          <w:sz w:val="20"/>
          <w:szCs w:val="20"/>
        </w:rPr>
        <w:t>files</w:t>
      </w:r>
      <w:r w:rsidRPr="008765C2">
        <w:rPr>
          <w:sz w:val="20"/>
          <w:szCs w:val="20"/>
        </w:rPr>
        <w:t xml:space="preserve"> marked “</w:t>
      </w:r>
      <w:r w:rsidR="003348A8" w:rsidRPr="008765C2">
        <w:rPr>
          <w:b/>
          <w:sz w:val="20"/>
          <w:szCs w:val="20"/>
          <w:u w:val="single"/>
        </w:rPr>
        <w:t xml:space="preserve">Part </w:t>
      </w:r>
      <w:proofErr w:type="spellStart"/>
      <w:r w:rsidR="003348A8" w:rsidRPr="008765C2">
        <w:rPr>
          <w:b/>
          <w:sz w:val="20"/>
          <w:szCs w:val="20"/>
          <w:u w:val="single"/>
        </w:rPr>
        <w:t>IB</w:t>
      </w:r>
      <w:proofErr w:type="spellEnd"/>
      <w:r w:rsidR="003348A8" w:rsidRPr="008765C2">
        <w:rPr>
          <w:b/>
          <w:sz w:val="20"/>
          <w:szCs w:val="20"/>
          <w:u w:val="single"/>
        </w:rPr>
        <w:t xml:space="preserve">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357868" w:rsidRPr="008765C2">
        <w:rPr>
          <w:sz w:val="20"/>
          <w:szCs w:val="20"/>
        </w:rPr>
        <w:t>”.</w:t>
      </w:r>
    </w:p>
    <w:p w:rsidR="002E02FF" w:rsidRPr="008765C2" w:rsidRDefault="002E02FF" w:rsidP="008D24D6">
      <w:pPr>
        <w:rPr>
          <w:sz w:val="20"/>
          <w:szCs w:val="20"/>
        </w:rPr>
      </w:pPr>
    </w:p>
    <w:p w:rsidR="002E02FF" w:rsidRPr="007419E5" w:rsidRDefault="002E02FF" w:rsidP="00A43E39">
      <w:pPr>
        <w:jc w:val="both"/>
        <w:rPr>
          <w:sz w:val="20"/>
          <w:szCs w:val="20"/>
        </w:rPr>
      </w:pPr>
      <w:r w:rsidRPr="008765C2">
        <w:rPr>
          <w:sz w:val="20"/>
          <w:szCs w:val="20"/>
        </w:rPr>
        <w:t xml:space="preserve">The State </w:t>
      </w:r>
      <w:r w:rsidR="00245F18">
        <w:rPr>
          <w:sz w:val="20"/>
          <w:szCs w:val="20"/>
        </w:rPr>
        <w:t>shall</w:t>
      </w:r>
      <w:r w:rsidRPr="008765C2">
        <w:rPr>
          <w:sz w:val="20"/>
          <w:szCs w:val="20"/>
        </w:rPr>
        <w:t xml:space="preserve"> not be responsible for any information contained within the proposal</w:t>
      </w:r>
      <w:r w:rsidR="007466FC">
        <w:rPr>
          <w:sz w:val="20"/>
          <w:szCs w:val="20"/>
        </w:rPr>
        <w:t xml:space="preserve">. </w:t>
      </w:r>
      <w:r w:rsidRPr="008765C2">
        <w:rPr>
          <w:sz w:val="20"/>
          <w:szCs w:val="20"/>
        </w:rPr>
        <w:t xml:space="preserve"> </w:t>
      </w:r>
      <w:r w:rsidR="00245F18">
        <w:rPr>
          <w:sz w:val="20"/>
          <w:szCs w:val="20"/>
        </w:rPr>
        <w:t xml:space="preserve">If vendors do </w:t>
      </w:r>
      <w:r w:rsidRPr="008765C2">
        <w:rPr>
          <w:sz w:val="20"/>
          <w:szCs w:val="20"/>
        </w:rPr>
        <w:t xml:space="preserve">not comply with the labeling and packing requirements, proposals </w:t>
      </w:r>
      <w:r w:rsidR="00245F18">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sidR="00245F18">
        <w:rPr>
          <w:sz w:val="20"/>
          <w:szCs w:val="20"/>
        </w:rPr>
        <w:t>shall</w:t>
      </w:r>
      <w:r w:rsidRPr="008765C2">
        <w:rPr>
          <w:sz w:val="20"/>
          <w:szCs w:val="20"/>
        </w:rPr>
        <w:t xml:space="preserve"> be in an open meeting format, the </w:t>
      </w:r>
      <w:r w:rsidRPr="008765C2">
        <w:rPr>
          <w:sz w:val="20"/>
          <w:szCs w:val="20"/>
          <w:u w:val="single"/>
        </w:rPr>
        <w:t xml:space="preserve">proposals </w:t>
      </w:r>
      <w:r w:rsidR="00245F18">
        <w:rPr>
          <w:sz w:val="20"/>
          <w:szCs w:val="20"/>
          <w:u w:val="single"/>
        </w:rPr>
        <w:t>shall</w:t>
      </w:r>
      <w:r w:rsidRPr="008765C2">
        <w:rPr>
          <w:sz w:val="20"/>
          <w:szCs w:val="20"/>
          <w:u w:val="single"/>
        </w:rPr>
        <w:t xml:space="preserve"> remain confidential</w:t>
      </w:r>
      <w:r w:rsidRPr="008765C2">
        <w:rPr>
          <w:sz w:val="20"/>
          <w:szCs w:val="20"/>
        </w:rPr>
        <w:t xml:space="preserve">. </w:t>
      </w:r>
    </w:p>
    <w:p w:rsidR="002E02FF" w:rsidRPr="007419E5" w:rsidRDefault="002E02FF" w:rsidP="008D24D6">
      <w:pPr>
        <w:rPr>
          <w:sz w:val="20"/>
          <w:szCs w:val="20"/>
        </w:rPr>
      </w:pPr>
    </w:p>
    <w:p w:rsidR="002E02FF" w:rsidRPr="008765C2" w:rsidRDefault="002E02FF" w:rsidP="00A43E39">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sidR="00245F18">
        <w:rPr>
          <w:sz w:val="20"/>
          <w:szCs w:val="20"/>
        </w:rPr>
        <w:t>shall</w:t>
      </w:r>
      <w:r w:rsidRPr="008765C2">
        <w:rPr>
          <w:sz w:val="20"/>
          <w:szCs w:val="20"/>
        </w:rPr>
        <w:t xml:space="preserve"> constitute a complete waiver and all submitted information </w:t>
      </w:r>
      <w:r w:rsidR="00245F18">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rsidR="002E02FF" w:rsidRPr="008765C2" w:rsidRDefault="002E02FF" w:rsidP="008D24D6">
      <w:pPr>
        <w:rPr>
          <w:sz w:val="20"/>
          <w:szCs w:val="20"/>
        </w:rPr>
      </w:pPr>
    </w:p>
    <w:p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w:t>
      </w:r>
      <w:r w:rsidR="00DE57F2">
        <w:rPr>
          <w:sz w:val="20"/>
          <w:szCs w:val="20"/>
        </w:rPr>
        <w:t>.</w:t>
      </w:r>
    </w:p>
    <w:p w:rsidR="00A5049F" w:rsidRPr="00E71320" w:rsidRDefault="00A5049F" w:rsidP="00A43E39">
      <w:pPr>
        <w:jc w:val="both"/>
        <w:rPr>
          <w:sz w:val="21"/>
          <w:szCs w:val="21"/>
        </w:rPr>
      </w:pPr>
    </w:p>
    <w:p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708"/>
      </w:tblGrid>
      <w:tr w:rsidR="00AF7E54" w:rsidTr="00D16040">
        <w:trPr>
          <w:trHeight w:val="360"/>
        </w:trPr>
        <w:tc>
          <w:tcPr>
            <w:tcW w:w="10188" w:type="dxa"/>
            <w:gridSpan w:val="4"/>
            <w:tcBorders>
              <w:bottom w:val="single" w:sz="4" w:space="0" w:color="auto"/>
            </w:tcBorders>
            <w:vAlign w:val="center"/>
          </w:tcPr>
          <w:p w:rsidR="00AF7E54" w:rsidRPr="00A84C40" w:rsidRDefault="00AF7E54" w:rsidP="00825CB9">
            <w:pPr>
              <w:jc w:val="center"/>
              <w:rPr>
                <w:b/>
              </w:rPr>
            </w:pPr>
            <w:r w:rsidRPr="00A84C40">
              <w:rPr>
                <w:b/>
              </w:rPr>
              <w:t xml:space="preserve">Part </w:t>
            </w:r>
            <w:proofErr w:type="spellStart"/>
            <w:r w:rsidRPr="00A84C40">
              <w:rPr>
                <w:b/>
              </w:rPr>
              <w:t>IB</w:t>
            </w:r>
            <w:proofErr w:type="spellEnd"/>
            <w:r w:rsidRPr="00A84C40">
              <w:rPr>
                <w:b/>
              </w:rPr>
              <w:t xml:space="preserve"> – Confidential Technical</w:t>
            </w:r>
            <w:r>
              <w:rPr>
                <w:b/>
              </w:rPr>
              <w:t xml:space="preserve">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708" w:type="dxa"/>
            <w:tcBorders>
              <w:bottom w:val="single" w:sz="12" w:space="0" w:color="auto"/>
            </w:tcBorders>
            <w:vAlign w:val="center"/>
          </w:tcPr>
          <w:p w:rsidR="00AF7E54" w:rsidRDefault="00AF7E54" w:rsidP="00D16040">
            <w:pPr>
              <w:jc w:val="center"/>
            </w:pPr>
          </w:p>
        </w:tc>
      </w:tr>
      <w:tr w:rsidR="00591925" w:rsidTr="00591925">
        <w:trPr>
          <w:trHeight w:val="360"/>
        </w:trPr>
        <w:tc>
          <w:tcPr>
            <w:tcW w:w="10188" w:type="dxa"/>
            <w:gridSpan w:val="4"/>
            <w:tcBorders>
              <w:top w:val="single" w:sz="12" w:space="0" w:color="auto"/>
            </w:tcBorders>
            <w:vAlign w:val="center"/>
          </w:tcPr>
          <w:p w:rsidR="00591925" w:rsidRPr="007E27FD" w:rsidRDefault="00591925" w:rsidP="00D16040">
            <w:pPr>
              <w:jc w:val="center"/>
              <w:rPr>
                <w:b/>
              </w:rPr>
            </w:pPr>
            <w:r w:rsidRPr="007E27FD">
              <w:rPr>
                <w:b/>
              </w:rPr>
              <w:t>Justification for Confidential Status</w:t>
            </w:r>
          </w:p>
        </w:tc>
      </w:tr>
      <w:tr w:rsidR="00591925" w:rsidTr="00591925">
        <w:trPr>
          <w:trHeight w:val="360"/>
        </w:trPr>
        <w:tc>
          <w:tcPr>
            <w:tcW w:w="10188" w:type="dxa"/>
            <w:gridSpan w:val="4"/>
          </w:tcPr>
          <w:p w:rsidR="00591925" w:rsidRDefault="00591925" w:rsidP="00D16040">
            <w:pPr>
              <w:jc w:val="center"/>
            </w:pPr>
          </w:p>
        </w:tc>
      </w:tr>
    </w:tbl>
    <w:p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AF7E54" w:rsidTr="00D16040">
        <w:trPr>
          <w:trHeight w:val="360"/>
        </w:trPr>
        <w:tc>
          <w:tcPr>
            <w:tcW w:w="10170" w:type="dxa"/>
            <w:gridSpan w:val="4"/>
            <w:tcBorders>
              <w:bottom w:val="single" w:sz="4" w:space="0" w:color="auto"/>
            </w:tcBorders>
            <w:vAlign w:val="center"/>
          </w:tcPr>
          <w:p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690" w:type="dxa"/>
            <w:tcBorders>
              <w:bottom w:val="single" w:sz="12" w:space="0" w:color="auto"/>
            </w:tcBorders>
            <w:vAlign w:val="center"/>
          </w:tcPr>
          <w:p w:rsidR="00AF7E54" w:rsidRDefault="00AF7E54" w:rsidP="00D16040">
            <w:pPr>
              <w:jc w:val="center"/>
            </w:pPr>
          </w:p>
        </w:tc>
      </w:tr>
      <w:tr w:rsidR="00AF7E54" w:rsidTr="00D16040">
        <w:trPr>
          <w:trHeight w:val="360"/>
        </w:trPr>
        <w:tc>
          <w:tcPr>
            <w:tcW w:w="10170" w:type="dxa"/>
            <w:gridSpan w:val="4"/>
            <w:tcBorders>
              <w:top w:val="single" w:sz="12" w:space="0" w:color="auto"/>
            </w:tcBorders>
            <w:vAlign w:val="center"/>
          </w:tcPr>
          <w:p w:rsidR="00AF7E54" w:rsidRPr="007E27FD" w:rsidRDefault="00AF7E54" w:rsidP="00D16040">
            <w:pPr>
              <w:jc w:val="center"/>
              <w:rPr>
                <w:b/>
              </w:rPr>
            </w:pPr>
            <w:r w:rsidRPr="007E27FD">
              <w:rPr>
                <w:b/>
              </w:rPr>
              <w:t>Justification for Confidential Status</w:t>
            </w:r>
          </w:p>
        </w:tc>
      </w:tr>
      <w:tr w:rsidR="00AF7E54" w:rsidTr="00D16040">
        <w:trPr>
          <w:trHeight w:val="360"/>
        </w:trPr>
        <w:tc>
          <w:tcPr>
            <w:tcW w:w="10170" w:type="dxa"/>
            <w:gridSpan w:val="4"/>
            <w:vAlign w:val="center"/>
          </w:tcPr>
          <w:p w:rsidR="00AF7E54" w:rsidRDefault="00AF7E54" w:rsidP="00D16040">
            <w:pPr>
              <w:jc w:val="center"/>
            </w:pPr>
          </w:p>
        </w:tc>
      </w:tr>
    </w:tbl>
    <w:p w:rsidR="00AF7E54" w:rsidRDefault="00AF7E54" w:rsidP="00AF7E54">
      <w:pPr>
        <w:rPr>
          <w:sz w:val="20"/>
          <w:szCs w:val="20"/>
        </w:rPr>
      </w:pPr>
    </w:p>
    <w:p w:rsidR="00820E7D" w:rsidRPr="00EE613E" w:rsidRDefault="00820E7D"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3348A8" w:rsidTr="009A3F18">
        <w:trPr>
          <w:trHeight w:val="342"/>
        </w:trPr>
        <w:tc>
          <w:tcPr>
            <w:tcW w:w="7848" w:type="dxa"/>
            <w:gridSpan w:val="3"/>
            <w:tcBorders>
              <w:top w:val="nil"/>
              <w:left w:val="nil"/>
              <w:bottom w:val="single" w:sz="4" w:space="0" w:color="auto"/>
              <w:right w:val="nil"/>
            </w:tcBorders>
          </w:tcPr>
          <w:p w:rsidR="003348A8" w:rsidRDefault="003348A8" w:rsidP="009A3F18"/>
        </w:tc>
        <w:tc>
          <w:tcPr>
            <w:tcW w:w="2430" w:type="dxa"/>
            <w:tcBorders>
              <w:top w:val="nil"/>
              <w:left w:val="nil"/>
              <w:bottom w:val="single" w:sz="4" w:space="0" w:color="auto"/>
              <w:right w:val="nil"/>
            </w:tcBorders>
          </w:tcPr>
          <w:p w:rsidR="003348A8" w:rsidRDefault="003348A8" w:rsidP="009A3F18"/>
        </w:tc>
      </w:tr>
      <w:tr w:rsidR="003348A8" w:rsidTr="009A3F18">
        <w:tc>
          <w:tcPr>
            <w:tcW w:w="7848" w:type="dxa"/>
            <w:gridSpan w:val="3"/>
            <w:tcBorders>
              <w:top w:val="single" w:sz="4" w:space="0" w:color="auto"/>
              <w:left w:val="nil"/>
              <w:bottom w:val="nil"/>
              <w:right w:val="nil"/>
            </w:tcBorders>
          </w:tcPr>
          <w:p w:rsidR="003348A8" w:rsidRDefault="003348A8" w:rsidP="009A3F18">
            <w:r>
              <w:t>Company Name</w:t>
            </w:r>
          </w:p>
        </w:tc>
        <w:tc>
          <w:tcPr>
            <w:tcW w:w="2430" w:type="dxa"/>
            <w:tcBorders>
              <w:top w:val="single" w:sz="4" w:space="0" w:color="auto"/>
              <w:left w:val="nil"/>
              <w:bottom w:val="nil"/>
              <w:right w:val="nil"/>
            </w:tcBorders>
          </w:tcPr>
          <w:p w:rsidR="003348A8" w:rsidRDefault="003348A8" w:rsidP="009A3F18"/>
        </w:tc>
      </w:tr>
      <w:tr w:rsidR="003348A8" w:rsidTr="00DE57F2">
        <w:trPr>
          <w:trHeight w:val="576"/>
        </w:trPr>
        <w:tc>
          <w:tcPr>
            <w:tcW w:w="4500" w:type="dxa"/>
            <w:tcBorders>
              <w:top w:val="nil"/>
              <w:left w:val="nil"/>
              <w:bottom w:val="single" w:sz="2" w:space="0" w:color="auto"/>
              <w:right w:val="nil"/>
            </w:tcBorders>
          </w:tcPr>
          <w:p w:rsidR="003348A8" w:rsidRDefault="003348A8" w:rsidP="009A3F18"/>
        </w:tc>
        <w:tc>
          <w:tcPr>
            <w:tcW w:w="1800" w:type="dxa"/>
            <w:tcBorders>
              <w:top w:val="nil"/>
              <w:left w:val="nil"/>
              <w:bottom w:val="single" w:sz="2" w:space="0" w:color="auto"/>
              <w:right w:val="nil"/>
            </w:tcBorders>
          </w:tcPr>
          <w:p w:rsidR="003348A8" w:rsidRDefault="003348A8" w:rsidP="009A3F18">
            <w:pPr>
              <w:ind w:right="1278"/>
            </w:pPr>
          </w:p>
        </w:tc>
        <w:tc>
          <w:tcPr>
            <w:tcW w:w="1548" w:type="dxa"/>
            <w:tcBorders>
              <w:top w:val="nil"/>
              <w:left w:val="nil"/>
              <w:bottom w:val="single" w:sz="2" w:space="0" w:color="auto"/>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DE57F2">
        <w:trPr>
          <w:trHeight w:val="432"/>
        </w:trPr>
        <w:tc>
          <w:tcPr>
            <w:tcW w:w="4500" w:type="dxa"/>
            <w:tcBorders>
              <w:top w:val="single" w:sz="2" w:space="0" w:color="auto"/>
              <w:left w:val="nil"/>
              <w:bottom w:val="nil"/>
              <w:right w:val="nil"/>
            </w:tcBorders>
          </w:tcPr>
          <w:p w:rsidR="003348A8" w:rsidRDefault="003348A8" w:rsidP="009A3F18">
            <w:r>
              <w:t>Signature</w:t>
            </w:r>
          </w:p>
        </w:tc>
        <w:tc>
          <w:tcPr>
            <w:tcW w:w="1800" w:type="dxa"/>
            <w:tcBorders>
              <w:top w:val="single" w:sz="2" w:space="0" w:color="auto"/>
              <w:left w:val="nil"/>
              <w:bottom w:val="nil"/>
              <w:right w:val="nil"/>
            </w:tcBorders>
          </w:tcPr>
          <w:p w:rsidR="003348A8" w:rsidRDefault="003348A8" w:rsidP="009A3F18"/>
        </w:tc>
        <w:tc>
          <w:tcPr>
            <w:tcW w:w="1548" w:type="dxa"/>
            <w:tcBorders>
              <w:top w:val="single" w:sz="2" w:space="0" w:color="auto"/>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tc>
      </w:tr>
      <w:tr w:rsidR="003348A8" w:rsidTr="009A3F18">
        <w:tc>
          <w:tcPr>
            <w:tcW w:w="4500" w:type="dxa"/>
            <w:tcBorders>
              <w:top w:val="nil"/>
              <w:left w:val="nil"/>
              <w:bottom w:val="nil"/>
              <w:right w:val="nil"/>
            </w:tcBorders>
          </w:tcPr>
          <w:p w:rsidR="003348A8" w:rsidRDefault="003348A8" w:rsidP="009A3F18"/>
        </w:tc>
        <w:tc>
          <w:tcPr>
            <w:tcW w:w="1800" w:type="dxa"/>
            <w:tcBorders>
              <w:top w:val="nil"/>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nil"/>
              <w:right w:val="nil"/>
            </w:tcBorders>
          </w:tcPr>
          <w:p w:rsidR="003348A8" w:rsidRDefault="003348A8" w:rsidP="009A3F18"/>
        </w:tc>
      </w:tr>
      <w:tr w:rsidR="003348A8" w:rsidTr="009A3F18">
        <w:tc>
          <w:tcPr>
            <w:tcW w:w="4500" w:type="dxa"/>
            <w:tcBorders>
              <w:top w:val="nil"/>
              <w:left w:val="nil"/>
              <w:right w:val="nil"/>
            </w:tcBorders>
          </w:tcPr>
          <w:p w:rsidR="003348A8" w:rsidRDefault="003348A8" w:rsidP="009A3F18"/>
        </w:tc>
        <w:tc>
          <w:tcPr>
            <w:tcW w:w="1800" w:type="dxa"/>
            <w:tcBorders>
              <w:top w:val="nil"/>
              <w:left w:val="nil"/>
              <w:bottom w:val="single" w:sz="4" w:space="0" w:color="auto"/>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left w:val="nil"/>
              <w:bottom w:val="nil"/>
              <w:right w:val="nil"/>
            </w:tcBorders>
          </w:tcPr>
          <w:p w:rsidR="003348A8" w:rsidRDefault="003348A8" w:rsidP="009A3F18">
            <w:r>
              <w:t>Print Name</w:t>
            </w:r>
          </w:p>
        </w:tc>
        <w:tc>
          <w:tcPr>
            <w:tcW w:w="1800" w:type="dxa"/>
            <w:tcBorders>
              <w:top w:val="single" w:sz="4" w:space="0" w:color="auto"/>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r>
              <w:t>Date</w:t>
            </w:r>
          </w:p>
        </w:tc>
      </w:tr>
    </w:tbl>
    <w:p w:rsidR="00820E7D" w:rsidRDefault="00294586" w:rsidP="008D24D6">
      <w:r>
        <w:rPr>
          <w:noProof/>
        </w:rPr>
        <mc:AlternateContent>
          <mc:Choice Requires="wps">
            <w:drawing>
              <wp:anchor distT="0" distB="0" distL="114300" distR="114300" simplePos="0" relativeHeight="251654656" behindDoc="0" locked="0" layoutInCell="1" allowOverlap="1" wp14:anchorId="03FD95D8" wp14:editId="326A4022">
                <wp:simplePos x="0" y="0"/>
                <wp:positionH relativeFrom="column">
                  <wp:posOffset>767080</wp:posOffset>
                </wp:positionH>
                <wp:positionV relativeFrom="paragraph">
                  <wp:posOffset>102870</wp:posOffset>
                </wp:positionV>
                <wp:extent cx="4486910" cy="290830"/>
                <wp:effectExtent l="0" t="0" r="2794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866747" w:rsidRPr="006A002C" w:rsidRDefault="00866747" w:rsidP="00E647F2">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4pt;margin-top:8.1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w8dHMd4AAAAJAQAADwAAAGRycy9kb3ducmV2&#10;LnhtbEyPzU7DMBCE70i8g7VIXBC1MVUaQpwKIYHgVgqCqxtvkwj/BNtNw9uznOA2oxnNfluvZ2fZ&#10;hDENwSu4Wghg6NtgBt8peHt9uCyBpay90TZ4VPCNCdbN6UmtKxOO/gWnbe4YjfhUaQV9zmPFeWp7&#10;dDotwoiesn2ITmeyseMm6iONO8ulEAV3evB0odcj3vfYfm4PTkG5fJo+0vP15r0t9vYmX6ymx6+o&#10;1PnZfHcLLOOc/8rwi0/o0BDTLhy8ScySl4LQM4lCAqNCKVdLYDsFhRTAm5r//6D5AQAA//8DAFBL&#10;AQItABQABgAIAAAAIQC2gziS/gAAAOEBAAATAAAAAAAAAAAAAAAAAAAAAABbQ29udGVudF9UeXBl&#10;c10ueG1sUEsBAi0AFAAGAAgAAAAhADj9If/WAAAAlAEAAAsAAAAAAAAAAAAAAAAALwEAAF9yZWxz&#10;Ly5yZWxzUEsBAi0AFAAGAAgAAAAhAOP02qsqAgAAUAQAAA4AAAAAAAAAAAAAAAAALgIAAGRycy9l&#10;Mm9Eb2MueG1sUEsBAi0AFAAGAAgAAAAhAMPHRzHeAAAACQEAAA8AAAAAAAAAAAAAAAAAhAQAAGRy&#10;cy9kb3ducmV2LnhtbFBLBQYAAAAABAAEAPMAAACPBQAAAAA=&#10;">
                <v:textbox>
                  <w:txbxContent>
                    <w:p w:rsidR="00866747" w:rsidRPr="006A002C" w:rsidRDefault="00866747" w:rsidP="00E647F2">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v:textbox>
              </v:shape>
            </w:pict>
          </mc:Fallback>
        </mc:AlternateContent>
      </w:r>
    </w:p>
    <w:p w:rsidR="002E02FF" w:rsidRPr="007419E5" w:rsidRDefault="002E02FF" w:rsidP="008D24D6"/>
    <w:p w:rsidR="00F52AE3" w:rsidRDefault="00A43E39" w:rsidP="007419E5">
      <w:pPr>
        <w:pStyle w:val="Heading1"/>
        <w:numPr>
          <w:ilvl w:val="0"/>
          <w:numId w:val="0"/>
        </w:numPr>
      </w:pPr>
      <w:r>
        <w:br w:type="page"/>
      </w:r>
    </w:p>
    <w:p w:rsidR="004E12AA" w:rsidRPr="0036682B" w:rsidRDefault="004E12AA" w:rsidP="007419E5">
      <w:pPr>
        <w:pStyle w:val="Heading1"/>
        <w:numPr>
          <w:ilvl w:val="0"/>
          <w:numId w:val="0"/>
        </w:numPr>
        <w:jc w:val="center"/>
      </w:pPr>
      <w:bookmarkStart w:id="95" w:name="_Toc492392825"/>
      <w:r w:rsidRPr="0036682B">
        <w:lastRenderedPageBreak/>
        <w:t xml:space="preserve">ATTACHMENT </w:t>
      </w:r>
      <w:r w:rsidR="00335915">
        <w:t>B</w:t>
      </w:r>
      <w:r w:rsidR="00B82B0F">
        <w:t xml:space="preserve"> – VENDOR CERTIFICATIONS</w:t>
      </w:r>
      <w:bookmarkEnd w:id="95"/>
    </w:p>
    <w:p w:rsidR="00B62724" w:rsidRPr="00B62724" w:rsidRDefault="00B62724" w:rsidP="00B62724">
      <w:pPr>
        <w:jc w:val="both"/>
        <w:rPr>
          <w:sz w:val="20"/>
          <w:szCs w:val="20"/>
        </w:rPr>
      </w:pPr>
    </w:p>
    <w:p w:rsidR="00837E92" w:rsidRPr="00B62724" w:rsidRDefault="00123E83" w:rsidP="00B2759E">
      <w:pPr>
        <w:jc w:val="both"/>
        <w:rPr>
          <w:sz w:val="20"/>
          <w:szCs w:val="20"/>
        </w:rPr>
      </w:pPr>
      <w:r w:rsidRPr="00B62724">
        <w:rPr>
          <w:sz w:val="20"/>
          <w:szCs w:val="20"/>
        </w:rPr>
        <w:t xml:space="preserve">Vendor agrees and </w:t>
      </w:r>
      <w:r w:rsidR="00245F18">
        <w:rPr>
          <w:sz w:val="20"/>
          <w:szCs w:val="20"/>
        </w:rPr>
        <w:t>shall</w:t>
      </w:r>
      <w:r w:rsidRPr="00B62724">
        <w:rPr>
          <w:sz w:val="20"/>
          <w:szCs w:val="20"/>
        </w:rPr>
        <w:t xml:space="preserve"> comply with the following:</w:t>
      </w:r>
    </w:p>
    <w:p w:rsidR="009B3015" w:rsidRPr="003B7D22" w:rsidRDefault="009B3015" w:rsidP="00B2759E">
      <w:pPr>
        <w:jc w:val="both"/>
        <w:rPr>
          <w:sz w:val="18"/>
          <w:szCs w:val="18"/>
        </w:rPr>
      </w:pPr>
    </w:p>
    <w:p w:rsidR="009B3015" w:rsidRPr="00B62724" w:rsidRDefault="00BC631B" w:rsidP="00B2759E">
      <w:pPr>
        <w:numPr>
          <w:ilvl w:val="0"/>
          <w:numId w:val="40"/>
        </w:numPr>
        <w:tabs>
          <w:tab w:val="left" w:pos="360"/>
        </w:tabs>
        <w:ind w:left="360" w:right="-180"/>
        <w:jc w:val="both"/>
        <w:rPr>
          <w:sz w:val="20"/>
          <w:szCs w:val="20"/>
        </w:rPr>
      </w:pPr>
      <w:r>
        <w:rPr>
          <w:sz w:val="20"/>
          <w:szCs w:val="20"/>
        </w:rPr>
        <w:t xml:space="preserve">Any </w:t>
      </w:r>
      <w:r w:rsidR="009B3015" w:rsidRPr="00B62724">
        <w:rPr>
          <w:sz w:val="20"/>
          <w:szCs w:val="20"/>
        </w:rPr>
        <w:t xml:space="preserve">and all prices that may be charged under the terms of the contract do not and </w:t>
      </w:r>
      <w:r w:rsidR="00245F18">
        <w:rPr>
          <w:sz w:val="20"/>
          <w:szCs w:val="20"/>
        </w:rPr>
        <w:t>shall</w:t>
      </w:r>
      <w:r w:rsidR="009B3015" w:rsidRPr="00B62724">
        <w:rPr>
          <w:sz w:val="20"/>
          <w:szCs w:val="20"/>
        </w:rPr>
        <w:t xml:space="preserve">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9B3015" w:rsidRPr="003B7D22" w:rsidRDefault="009B3015" w:rsidP="00B2759E">
      <w:pPr>
        <w:ind w:right="-180"/>
        <w:jc w:val="both"/>
        <w:rPr>
          <w:sz w:val="18"/>
          <w:szCs w:val="18"/>
        </w:rPr>
      </w:pPr>
    </w:p>
    <w:p w:rsidR="009B3015" w:rsidRPr="00B62724" w:rsidRDefault="009B3015" w:rsidP="00B2759E">
      <w:pPr>
        <w:numPr>
          <w:ilvl w:val="0"/>
          <w:numId w:val="40"/>
        </w:numPr>
        <w:tabs>
          <w:tab w:val="left" w:pos="360"/>
        </w:tabs>
        <w:ind w:left="0" w:right="-180" w:firstLine="0"/>
        <w:jc w:val="both"/>
        <w:rPr>
          <w:sz w:val="20"/>
          <w:szCs w:val="20"/>
        </w:rPr>
      </w:pPr>
      <w:r w:rsidRPr="00B62724">
        <w:rPr>
          <w:sz w:val="20"/>
          <w:szCs w:val="20"/>
        </w:rPr>
        <w:t>All proposed capabilities can be demonstrated by the vendor.</w:t>
      </w:r>
    </w:p>
    <w:p w:rsidR="009B3015" w:rsidRPr="003B7D22" w:rsidRDefault="009B3015" w:rsidP="00B2759E">
      <w:pPr>
        <w:tabs>
          <w:tab w:val="left" w:pos="360"/>
        </w:tabs>
        <w:ind w:right="-18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F52120" w:rsidRPr="003B7D22" w:rsidRDefault="00F52120" w:rsidP="00B2759E">
      <w:pPr>
        <w:tabs>
          <w:tab w:val="left" w:pos="360"/>
        </w:tabs>
        <w:ind w:left="360" w:right="-180" w:hanging="360"/>
        <w:jc w:val="both"/>
        <w:rPr>
          <w:sz w:val="18"/>
          <w:szCs w:val="18"/>
        </w:rPr>
      </w:pPr>
    </w:p>
    <w:p w:rsidR="00F52120" w:rsidRPr="00B62724" w:rsidRDefault="00F52120" w:rsidP="00B2759E">
      <w:pPr>
        <w:numPr>
          <w:ilvl w:val="0"/>
          <w:numId w:val="40"/>
        </w:numPr>
        <w:tabs>
          <w:tab w:val="left" w:pos="360"/>
        </w:tabs>
        <w:ind w:left="360" w:right="-180"/>
        <w:jc w:val="both"/>
        <w:rPr>
          <w:sz w:val="20"/>
          <w:szCs w:val="20"/>
        </w:rPr>
      </w:pPr>
      <w:r w:rsidRPr="00B62724">
        <w:rPr>
          <w:sz w:val="20"/>
          <w:szCs w:val="20"/>
        </w:rPr>
        <w:t xml:space="preserve">All proposal terms, including prices, </w:t>
      </w:r>
      <w:r w:rsidR="00245F18">
        <w:rPr>
          <w:sz w:val="20"/>
          <w:szCs w:val="20"/>
        </w:rPr>
        <w:t>shall</w:t>
      </w:r>
      <w:r w:rsidRPr="00B62724">
        <w:rPr>
          <w:sz w:val="20"/>
          <w:szCs w:val="20"/>
        </w:rPr>
        <w:t xml:space="preserve"> remain in effect for a minimum of 180 days after the proposal due date.  In the case of the awarded vendor, all proposal terms, including prices, </w:t>
      </w:r>
      <w:r w:rsidR="00245F18">
        <w:rPr>
          <w:sz w:val="20"/>
          <w:szCs w:val="20"/>
        </w:rPr>
        <w:t>shall</w:t>
      </w:r>
      <w:r w:rsidRPr="00B62724">
        <w:rPr>
          <w:sz w:val="20"/>
          <w:szCs w:val="20"/>
        </w:rPr>
        <w:t xml:space="preserve"> remain in effect throughout the contract negotiation process.</w:t>
      </w:r>
    </w:p>
    <w:p w:rsidR="009B3015" w:rsidRPr="003B7D22" w:rsidRDefault="009B3015" w:rsidP="00B2759E">
      <w:pPr>
        <w:tabs>
          <w:tab w:val="left" w:pos="360"/>
        </w:tabs>
        <w:ind w:left="360" w:right="-180" w:hanging="36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245F18">
        <w:rPr>
          <w:sz w:val="20"/>
          <w:szCs w:val="20"/>
        </w:rPr>
        <w:t>shall</w:t>
      </w:r>
      <w:r w:rsidRPr="00B62724">
        <w:rPr>
          <w:sz w:val="20"/>
          <w:szCs w:val="20"/>
        </w:rPr>
        <w:t xml:space="preserve"> be made in good faith and without collusion.</w:t>
      </w:r>
    </w:p>
    <w:p w:rsidR="003B7D22" w:rsidRPr="003B7D22" w:rsidRDefault="003B7D22" w:rsidP="00B2759E">
      <w:pPr>
        <w:tabs>
          <w:tab w:val="left" w:pos="360"/>
        </w:tabs>
        <w:ind w:left="360" w:right="-180" w:hanging="360"/>
        <w:jc w:val="both"/>
        <w:rPr>
          <w:sz w:val="18"/>
          <w:szCs w:val="18"/>
        </w:rPr>
      </w:pPr>
    </w:p>
    <w:p w:rsidR="003B7D22" w:rsidRPr="00B62724" w:rsidRDefault="003B7D22" w:rsidP="00B2759E">
      <w:pPr>
        <w:numPr>
          <w:ilvl w:val="0"/>
          <w:numId w:val="40"/>
        </w:numPr>
        <w:tabs>
          <w:tab w:val="left" w:pos="360"/>
        </w:tabs>
        <w:ind w:left="360" w:right="-180"/>
        <w:jc w:val="both"/>
        <w:rPr>
          <w:sz w:val="20"/>
          <w:szCs w:val="20"/>
        </w:rPr>
      </w:pPr>
      <w:r w:rsidRPr="00B62724">
        <w:rPr>
          <w:sz w:val="20"/>
          <w:szCs w:val="20"/>
        </w:rPr>
        <w:t xml:space="preserve">All conditions and provisions of this RFP are deemed to be accepted by the vendor and incorporated by reference in the proposal, except such conditions and provisions that the vendor expressly excludes in the proposal.  Any exclusion </w:t>
      </w:r>
      <w:r w:rsidR="00245F18">
        <w:rPr>
          <w:sz w:val="20"/>
          <w:szCs w:val="20"/>
        </w:rPr>
        <w:t>shall</w:t>
      </w:r>
      <w:r w:rsidRPr="00B62724">
        <w:rPr>
          <w:sz w:val="20"/>
          <w:szCs w:val="20"/>
        </w:rPr>
        <w:t xml:space="preserve"> be in writing and included in the proposal at the time of submission.</w:t>
      </w:r>
    </w:p>
    <w:p w:rsidR="003B7D22" w:rsidRPr="003B7D22" w:rsidRDefault="003B7D22" w:rsidP="00B2759E">
      <w:pPr>
        <w:tabs>
          <w:tab w:val="left" w:pos="360"/>
        </w:tabs>
        <w:ind w:left="360" w:right="-180" w:hanging="360"/>
        <w:jc w:val="both"/>
        <w:rPr>
          <w:sz w:val="18"/>
          <w:szCs w:val="18"/>
        </w:rPr>
      </w:pPr>
    </w:p>
    <w:p w:rsidR="006955A3" w:rsidRPr="00B62724" w:rsidRDefault="006955A3" w:rsidP="00B2759E">
      <w:pPr>
        <w:numPr>
          <w:ilvl w:val="0"/>
          <w:numId w:val="40"/>
        </w:numPr>
        <w:tabs>
          <w:tab w:val="left" w:pos="360"/>
        </w:tabs>
        <w:ind w:left="360" w:right="-180"/>
        <w:jc w:val="both"/>
        <w:rPr>
          <w:sz w:val="20"/>
          <w:szCs w:val="20"/>
        </w:rPr>
      </w:pPr>
      <w:r w:rsidRPr="00B62724">
        <w:rPr>
          <w:sz w:val="20"/>
          <w:szCs w:val="20"/>
        </w:rPr>
        <w:t xml:space="preserve">Each vendor </w:t>
      </w:r>
      <w:r w:rsidR="00245F18">
        <w:rPr>
          <w:sz w:val="20"/>
          <w:szCs w:val="20"/>
        </w:rPr>
        <w:t>shall</w:t>
      </w:r>
      <w:r w:rsidRPr="00B62724">
        <w:rPr>
          <w:sz w:val="20"/>
          <w:szCs w:val="20"/>
        </w:rPr>
        <w:t xml:space="preserve"> disclose any existing or potential conflict of interest relative to the performance of the contractual services resulting from this RFP.  Any such relationship that might be perceived or represented as a conflict </w:t>
      </w:r>
      <w:r w:rsidR="00245F18">
        <w:rPr>
          <w:sz w:val="20"/>
          <w:szCs w:val="20"/>
        </w:rPr>
        <w:t>shall</w:t>
      </w:r>
      <w:r w:rsidRPr="00B62724">
        <w:rPr>
          <w:sz w:val="20"/>
          <w:szCs w:val="20"/>
        </w:rPr>
        <w:t xml:space="preserve">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t>
      </w:r>
      <w:r w:rsidR="00245F18">
        <w:rPr>
          <w:sz w:val="20"/>
          <w:szCs w:val="20"/>
        </w:rPr>
        <w:t>shall</w:t>
      </w:r>
      <w:r w:rsidRPr="00B62724">
        <w:rPr>
          <w:sz w:val="20"/>
          <w:szCs w:val="20"/>
        </w:rPr>
        <w:t xml:space="preserve"> automatically result in the disqualification of a vendor’s proposal.  An award </w:t>
      </w:r>
      <w:r w:rsidR="00245F18">
        <w:rPr>
          <w:sz w:val="20"/>
          <w:szCs w:val="20"/>
        </w:rPr>
        <w:t>shall</w:t>
      </w:r>
      <w:r w:rsidRPr="00B62724">
        <w:rPr>
          <w:sz w:val="20"/>
          <w:szCs w:val="20"/>
        </w:rPr>
        <w:t xml:space="preserve"> not be made where a conflict of interest exists.  The State </w:t>
      </w:r>
      <w:r w:rsidR="00245F18">
        <w:rPr>
          <w:sz w:val="20"/>
          <w:szCs w:val="20"/>
        </w:rPr>
        <w:t>shall</w:t>
      </w:r>
      <w:r w:rsidRPr="00B62724">
        <w:rPr>
          <w:sz w:val="20"/>
          <w:szCs w:val="20"/>
        </w:rPr>
        <w:t xml:space="preserve"> determine whether a conflict of interest exists and whether it may reflect negatively on the State’s selection of a vendor.  The State reserves the right to disqualify any vendor on the grounds of actual or apparent conflict of interest.</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All employees assigned to the project are authorized to work in this country.</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handicap.  </w:t>
      </w:r>
    </w:p>
    <w:p w:rsidR="009B3015" w:rsidRPr="003B7D22" w:rsidRDefault="009B3015" w:rsidP="00B2759E">
      <w:pPr>
        <w:tabs>
          <w:tab w:val="left" w:pos="360"/>
        </w:tabs>
        <w:ind w:right="-18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3B7D22" w:rsidRPr="003B7D22" w:rsidRDefault="003B7D22" w:rsidP="00B2759E">
      <w:pPr>
        <w:tabs>
          <w:tab w:val="left" w:pos="360"/>
        </w:tabs>
        <w:ind w:left="360" w:right="-180" w:hanging="360"/>
        <w:rPr>
          <w:sz w:val="18"/>
          <w:szCs w:val="18"/>
        </w:rPr>
      </w:pPr>
    </w:p>
    <w:p w:rsidR="003B7D22" w:rsidRDefault="003B7D22" w:rsidP="00B2759E">
      <w:pPr>
        <w:numPr>
          <w:ilvl w:val="0"/>
          <w:numId w:val="40"/>
        </w:numPr>
        <w:tabs>
          <w:tab w:val="left" w:pos="360"/>
        </w:tabs>
        <w:ind w:left="360" w:right="-180"/>
        <w:jc w:val="both"/>
        <w:rPr>
          <w:sz w:val="20"/>
          <w:szCs w:val="20"/>
        </w:rPr>
      </w:pPr>
      <w:r>
        <w:rPr>
          <w:sz w:val="20"/>
          <w:szCs w:val="20"/>
        </w:rPr>
        <w:t xml:space="preserve">Vendor understands and acknowledges that the representations within their proposal are material and important, and </w:t>
      </w:r>
      <w:r w:rsidR="00245F18">
        <w:rPr>
          <w:sz w:val="20"/>
          <w:szCs w:val="20"/>
        </w:rPr>
        <w:t>shall</w:t>
      </w:r>
      <w:r>
        <w:rPr>
          <w:sz w:val="20"/>
          <w:szCs w:val="20"/>
        </w:rPr>
        <w:t xml:space="preserve"> be relied on by the State in evaluation of the proposal.  Any vendor misrepresentations shall be treated as fraudulent concealment from the State of the true facts relating to the proposal.</w:t>
      </w:r>
    </w:p>
    <w:p w:rsidR="003B7D22" w:rsidRPr="003B7D22" w:rsidRDefault="003B7D22" w:rsidP="00B2759E">
      <w:pPr>
        <w:pStyle w:val="ListParagraph"/>
        <w:tabs>
          <w:tab w:val="left" w:pos="360"/>
        </w:tabs>
        <w:ind w:left="360" w:right="-180" w:hanging="360"/>
        <w:rPr>
          <w:sz w:val="18"/>
          <w:szCs w:val="18"/>
        </w:rPr>
      </w:pPr>
    </w:p>
    <w:p w:rsidR="003B7D22" w:rsidRPr="00B62724" w:rsidRDefault="003B7D22" w:rsidP="00B2759E">
      <w:pPr>
        <w:numPr>
          <w:ilvl w:val="0"/>
          <w:numId w:val="40"/>
        </w:numPr>
        <w:tabs>
          <w:tab w:val="left" w:pos="360"/>
        </w:tabs>
        <w:ind w:left="360" w:right="-180"/>
        <w:jc w:val="both"/>
        <w:rPr>
          <w:sz w:val="20"/>
          <w:szCs w:val="20"/>
        </w:rPr>
      </w:pPr>
      <w:r>
        <w:rPr>
          <w:sz w:val="20"/>
          <w:szCs w:val="20"/>
        </w:rPr>
        <w:t xml:space="preserve">Vendor </w:t>
      </w:r>
      <w:r w:rsidR="00245F18">
        <w:rPr>
          <w:sz w:val="20"/>
          <w:szCs w:val="20"/>
        </w:rPr>
        <w:t>shall</w:t>
      </w:r>
      <w:r>
        <w:rPr>
          <w:sz w:val="20"/>
          <w:szCs w:val="20"/>
        </w:rPr>
        <w:t xml:space="preserve"> certify that any and all subcontractors comply with Sections 7, 8, 9, and 10, above.</w:t>
      </w:r>
    </w:p>
    <w:p w:rsidR="00837E92" w:rsidRPr="003B7D22" w:rsidRDefault="00837E92" w:rsidP="00B2759E">
      <w:pPr>
        <w:tabs>
          <w:tab w:val="left" w:pos="360"/>
        </w:tabs>
        <w:ind w:left="360" w:right="-180" w:hanging="360"/>
        <w:jc w:val="both"/>
        <w:rPr>
          <w:sz w:val="18"/>
          <w:szCs w:val="18"/>
        </w:rPr>
      </w:pPr>
    </w:p>
    <w:p w:rsidR="00EE126B" w:rsidRPr="00B62724" w:rsidRDefault="00EE126B" w:rsidP="00B2759E">
      <w:pPr>
        <w:numPr>
          <w:ilvl w:val="0"/>
          <w:numId w:val="40"/>
        </w:numPr>
        <w:tabs>
          <w:tab w:val="left" w:pos="360"/>
        </w:tabs>
        <w:ind w:left="360" w:right="-180"/>
        <w:jc w:val="both"/>
        <w:rPr>
          <w:sz w:val="20"/>
          <w:szCs w:val="20"/>
        </w:rPr>
      </w:pPr>
      <w:r w:rsidRPr="00B62724">
        <w:rPr>
          <w:sz w:val="20"/>
          <w:szCs w:val="20"/>
        </w:rPr>
        <w:t xml:space="preserve">The proposal </w:t>
      </w:r>
      <w:r w:rsidR="00245F18">
        <w:rPr>
          <w:sz w:val="20"/>
          <w:szCs w:val="20"/>
        </w:rPr>
        <w:t>shall</w:t>
      </w:r>
      <w:r w:rsidRPr="00B62724">
        <w:rPr>
          <w:sz w:val="20"/>
          <w:szCs w:val="20"/>
        </w:rPr>
        <w:t xml:space="preserve"> be signed by the individual(s) legally authorized to bind the vendor per NRS 333.337.</w:t>
      </w:r>
    </w:p>
    <w:p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A732F4" w:rsidTr="009A3F18">
        <w:trPr>
          <w:trHeight w:val="342"/>
        </w:trPr>
        <w:tc>
          <w:tcPr>
            <w:tcW w:w="7848" w:type="dxa"/>
            <w:gridSpan w:val="3"/>
            <w:tcBorders>
              <w:top w:val="nil"/>
              <w:left w:val="nil"/>
              <w:bottom w:val="single" w:sz="4" w:space="0" w:color="auto"/>
              <w:right w:val="nil"/>
            </w:tcBorders>
          </w:tcPr>
          <w:p w:rsidR="00A732F4" w:rsidRDefault="00A732F4" w:rsidP="009A3F18"/>
        </w:tc>
        <w:tc>
          <w:tcPr>
            <w:tcW w:w="2430" w:type="dxa"/>
            <w:tcBorders>
              <w:top w:val="nil"/>
              <w:left w:val="nil"/>
              <w:bottom w:val="single" w:sz="4" w:space="0" w:color="auto"/>
              <w:right w:val="nil"/>
            </w:tcBorders>
          </w:tcPr>
          <w:p w:rsidR="00A732F4" w:rsidRDefault="00A732F4" w:rsidP="009A3F18"/>
        </w:tc>
      </w:tr>
      <w:tr w:rsidR="00A732F4" w:rsidTr="009A3F18">
        <w:tc>
          <w:tcPr>
            <w:tcW w:w="7848" w:type="dxa"/>
            <w:gridSpan w:val="3"/>
            <w:tcBorders>
              <w:top w:val="single" w:sz="4" w:space="0" w:color="auto"/>
              <w:left w:val="nil"/>
              <w:bottom w:val="nil"/>
              <w:right w:val="nil"/>
            </w:tcBorders>
          </w:tcPr>
          <w:p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A732F4" w:rsidRPr="003B7D22" w:rsidRDefault="00A732F4" w:rsidP="009A3F18">
            <w:pPr>
              <w:rPr>
                <w:sz w:val="22"/>
                <w:szCs w:val="22"/>
              </w:rPr>
            </w:pPr>
          </w:p>
        </w:tc>
      </w:tr>
      <w:tr w:rsidR="00A732F4" w:rsidTr="009A3F18">
        <w:trPr>
          <w:trHeight w:val="405"/>
        </w:trPr>
        <w:tc>
          <w:tcPr>
            <w:tcW w:w="4500" w:type="dxa"/>
            <w:tcBorders>
              <w:top w:val="nil"/>
              <w:left w:val="nil"/>
              <w:bottom w:val="single" w:sz="2" w:space="0" w:color="auto"/>
              <w:right w:val="nil"/>
            </w:tcBorders>
          </w:tcPr>
          <w:p w:rsidR="00A732F4" w:rsidRPr="003B7D22" w:rsidRDefault="00A732F4" w:rsidP="009A3F18">
            <w:pPr>
              <w:rPr>
                <w:sz w:val="22"/>
                <w:szCs w:val="22"/>
              </w:rPr>
            </w:pPr>
          </w:p>
        </w:tc>
        <w:tc>
          <w:tcPr>
            <w:tcW w:w="1800" w:type="dxa"/>
            <w:tcBorders>
              <w:top w:val="nil"/>
              <w:left w:val="nil"/>
              <w:bottom w:val="single" w:sz="2" w:space="0" w:color="auto"/>
              <w:right w:val="nil"/>
            </w:tcBorders>
          </w:tcPr>
          <w:p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9A3F18">
        <w:tc>
          <w:tcPr>
            <w:tcW w:w="450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A732F4" w:rsidRPr="003B7D22" w:rsidRDefault="00A732F4" w:rsidP="009A3F18">
            <w:pPr>
              <w:rPr>
                <w:sz w:val="22"/>
                <w:szCs w:val="22"/>
              </w:rPr>
            </w:pPr>
          </w:p>
        </w:tc>
        <w:tc>
          <w:tcPr>
            <w:tcW w:w="1548" w:type="dxa"/>
            <w:tcBorders>
              <w:top w:val="single" w:sz="2" w:space="0" w:color="auto"/>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p>
        </w:tc>
      </w:tr>
      <w:tr w:rsidR="00A732F4" w:rsidTr="00340475">
        <w:trPr>
          <w:trHeight w:val="288"/>
        </w:trPr>
        <w:tc>
          <w:tcPr>
            <w:tcW w:w="4500" w:type="dxa"/>
            <w:tcBorders>
              <w:top w:val="nil"/>
              <w:left w:val="nil"/>
              <w:right w:val="nil"/>
            </w:tcBorders>
          </w:tcPr>
          <w:p w:rsidR="00A732F4" w:rsidRPr="003B7D22" w:rsidRDefault="00A732F4" w:rsidP="009A3F18">
            <w:pPr>
              <w:rPr>
                <w:sz w:val="22"/>
                <w:szCs w:val="22"/>
              </w:rPr>
            </w:pPr>
          </w:p>
        </w:tc>
        <w:tc>
          <w:tcPr>
            <w:tcW w:w="1800" w:type="dxa"/>
            <w:tcBorders>
              <w:top w:val="nil"/>
              <w:left w:val="nil"/>
              <w:bottom w:val="single" w:sz="4" w:space="0" w:color="auto"/>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B2759E">
        <w:trPr>
          <w:trHeight w:val="287"/>
        </w:trPr>
        <w:tc>
          <w:tcPr>
            <w:tcW w:w="4500" w:type="dxa"/>
            <w:tcBorders>
              <w:left w:val="nil"/>
              <w:bottom w:val="nil"/>
              <w:right w:val="nil"/>
            </w:tcBorders>
          </w:tcPr>
          <w:p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Date</w:t>
            </w:r>
          </w:p>
        </w:tc>
      </w:tr>
    </w:tbl>
    <w:p w:rsidR="00EC0D72" w:rsidRDefault="004B284C">
      <w:r>
        <w:rPr>
          <w:noProof/>
        </w:rPr>
        <mc:AlternateContent>
          <mc:Choice Requires="wps">
            <w:drawing>
              <wp:anchor distT="0" distB="0" distL="114300" distR="114300" simplePos="0" relativeHeight="251657728" behindDoc="0" locked="0" layoutInCell="1" allowOverlap="1" wp14:anchorId="5523D34C" wp14:editId="5A6DFADA">
                <wp:simplePos x="0" y="0"/>
                <wp:positionH relativeFrom="column">
                  <wp:posOffset>47625</wp:posOffset>
                </wp:positionH>
                <wp:positionV relativeFrom="paragraph">
                  <wp:posOffset>19317</wp:posOffset>
                </wp:positionV>
                <wp:extent cx="6273165" cy="290195"/>
                <wp:effectExtent l="0" t="0" r="13335" b="146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rsidR="00866747" w:rsidRPr="00A732F4" w:rsidRDefault="00866747" w:rsidP="00837E92">
                            <w:pPr>
                              <w:jc w:val="center"/>
                              <w:rPr>
                                <w:b/>
                                <w:sz w:val="22"/>
                                <w:szCs w:val="22"/>
                              </w:rPr>
                            </w:pPr>
                            <w:r w:rsidRPr="00A732F4">
                              <w:rPr>
                                <w:b/>
                                <w:sz w:val="22"/>
                                <w:szCs w:val="22"/>
                              </w:rPr>
                              <w:t xml:space="preserve">This document </w:t>
                            </w:r>
                            <w:r>
                              <w:rPr>
                                <w:b/>
                                <w:sz w:val="22"/>
                                <w:szCs w:val="22"/>
                              </w:rPr>
                              <w:t>shall</w:t>
                            </w:r>
                            <w:r w:rsidRPr="00A732F4">
                              <w:rPr>
                                <w:b/>
                                <w:sz w:val="22"/>
                                <w:szCs w:val="22"/>
                              </w:rPr>
                              <w:t xml:space="preserve"> be submitted in </w:t>
                            </w:r>
                            <w:r>
                              <w:rPr>
                                <w:b/>
                                <w:sz w:val="22"/>
                                <w:szCs w:val="22"/>
                              </w:rPr>
                              <w:t>Section</w:t>
                            </w:r>
                            <w:r w:rsidRPr="00A732F4">
                              <w:rPr>
                                <w:b/>
                                <w:sz w:val="22"/>
                                <w:szCs w:val="22"/>
                              </w:rPr>
                              <w:t xml:space="preserve">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5pt;margin-top:1.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WeLQIAAFgEAAAOAAAAZHJzL2Uyb0RvYy54bWysVNtu2zAMfR+wfxD0vvjSJG2MOEWXLsOA&#10;7gK0+wBZlm1hsqhJSuzs60fJaZbdXob5QRBF6og8h/T6duwVOQjrJOiSZrOUEqE51FK3Jf38tHt1&#10;Q4nzTNdMgRYlPQpHbzcvX6wHU4gcOlC1sARBtCsGU9LOe1MkieOd6JmbgREanQ3Ynnk0bZvUlg2I&#10;3qskT9NlMoCtjQUunMPT+8lJNxG/aQT3H5vGCU9USTE3H1cb1yqsyWbNitYy00l+SoP9QxY9kxof&#10;PUPdM8/I3srfoHrJLTho/IxDn0DTSC5iDVhNlv5SzWPHjIi1IDnOnGly/w+Wfzh8skTWJb2iRLMe&#10;JXoSoyevYSRZFugZjCsw6tFgnB/xHGWOpTrzAPyLIxq2HdOtuLMWhk6wGtOLN5OLqxOOCyDV8B5q&#10;fIftPUSgsbF94A7ZIIiOMh3P0oRcOB4u8+urbLmghKMvX6XZahGSS1jxfNtY598K6EnYlNSi9BGd&#10;HR6cn0KfQ8JjDpSsd1KpaNi22ipLDgzbZBe/E/pPYUqToaSrRb6YCPgrRBq/P0H00mO/K9mX9OYc&#10;xIpA2xtdx270TKppj9UpjUUGHgN1E4l+rMao2FmeCuojEmtham8cR9x0YL9RMmBrl9R93TMrKFHv&#10;NIqzyubzMAvRmC+uczTspae69DDNEaqknpJpu/XT/OyNlW2HL03toOEOBW1k5DpkPGV1Sh/bN6p1&#10;GrUwH5d2jPrxQ9h8BwAA//8DAFBLAwQUAAYACAAAACEAWniJdt0AAAAGAQAADwAAAGRycy9kb3du&#10;cmV2LnhtbEyPzU7DMBCE70i8g7VIXBB1oGnzQzYVQgLBDQqCqxu7SUS8DrabhrdnOcFxNKOZb6rN&#10;bAcxGR96RwhXiwSEocbpnlqEt9f7yxxEiIq0GhwZhG8TYFOfnlSq1O5IL2baxlZwCYVSIXQxjqWU&#10;oemMVWHhRkPs7Z23KrL0rdReHbncDvI6SdbSqp54oVOjuetM87k9WIQ8fZw+wtPy+b1Z74ciXmTT&#10;w5dHPD+bb29ARDPHvzD84jM61My0cwfSQQwI2YqDCEs+xG5RrFIQO4Q0z0DWlfyPX/8AAAD//wMA&#10;UEsBAi0AFAAGAAgAAAAhALaDOJL+AAAA4QEAABMAAAAAAAAAAAAAAAAAAAAAAFtDb250ZW50X1R5&#10;cGVzXS54bWxQSwECLQAUAAYACAAAACEAOP0h/9YAAACUAQAACwAAAAAAAAAAAAAAAAAvAQAAX3Jl&#10;bHMvLnJlbHNQSwECLQAUAAYACAAAACEAHDJ1ni0CAABYBAAADgAAAAAAAAAAAAAAAAAuAgAAZHJz&#10;L2Uyb0RvYy54bWxQSwECLQAUAAYACAAAACEAWniJdt0AAAAGAQAADwAAAAAAAAAAAAAAAACHBAAA&#10;ZHJzL2Rvd25yZXYueG1sUEsFBgAAAAAEAAQA8wAAAJEFAAAAAA==&#10;">
                <v:textbox>
                  <w:txbxContent>
                    <w:p w:rsidR="00866747" w:rsidRPr="00A732F4" w:rsidRDefault="00866747" w:rsidP="00837E92">
                      <w:pPr>
                        <w:jc w:val="center"/>
                        <w:rPr>
                          <w:b/>
                          <w:sz w:val="22"/>
                          <w:szCs w:val="22"/>
                        </w:rPr>
                      </w:pPr>
                      <w:r w:rsidRPr="00A732F4">
                        <w:rPr>
                          <w:b/>
                          <w:sz w:val="22"/>
                          <w:szCs w:val="22"/>
                        </w:rPr>
                        <w:t xml:space="preserve">This document </w:t>
                      </w:r>
                      <w:r>
                        <w:rPr>
                          <w:b/>
                          <w:sz w:val="22"/>
                          <w:szCs w:val="22"/>
                        </w:rPr>
                        <w:t>shall</w:t>
                      </w:r>
                      <w:r w:rsidRPr="00A732F4">
                        <w:rPr>
                          <w:b/>
                          <w:sz w:val="22"/>
                          <w:szCs w:val="22"/>
                        </w:rPr>
                        <w:t xml:space="preserve"> be submitted in </w:t>
                      </w:r>
                      <w:r>
                        <w:rPr>
                          <w:b/>
                          <w:sz w:val="22"/>
                          <w:szCs w:val="22"/>
                        </w:rPr>
                        <w:t>Section</w:t>
                      </w:r>
                      <w:r w:rsidRPr="00A732F4">
                        <w:rPr>
                          <w:b/>
                          <w:sz w:val="22"/>
                          <w:szCs w:val="22"/>
                        </w:rPr>
                        <w:t xml:space="preserve"> 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rsidR="002E02FF" w:rsidRPr="00706888" w:rsidRDefault="00706888" w:rsidP="007419E5">
      <w:pPr>
        <w:pStyle w:val="Heading1"/>
        <w:numPr>
          <w:ilvl w:val="0"/>
          <w:numId w:val="0"/>
        </w:numPr>
        <w:jc w:val="center"/>
      </w:pPr>
      <w:bookmarkStart w:id="96" w:name="_Toc492392826"/>
      <w:r w:rsidRPr="00706888">
        <w:lastRenderedPageBreak/>
        <w:t xml:space="preserve">ATTACHMENT </w:t>
      </w:r>
      <w:r w:rsidR="00335915">
        <w:t>C</w:t>
      </w:r>
      <w:r w:rsidR="00EC2966">
        <w:t xml:space="preserve"> – CONTRACT FORM</w:t>
      </w:r>
      <w:bookmarkEnd w:id="96"/>
    </w:p>
    <w:p w:rsidR="002E02FF" w:rsidRDefault="002E02FF" w:rsidP="008D24D6"/>
    <w:p w:rsidR="00573B51" w:rsidRDefault="00573B51" w:rsidP="00573B51">
      <w:pPr>
        <w:jc w:val="both"/>
      </w:pPr>
      <w:r>
        <w:t xml:space="preserve">Vendors shall </w:t>
      </w:r>
      <w:r w:rsidRPr="008D24D6">
        <w:t xml:space="preserve">review the terms and conditions </w:t>
      </w:r>
      <w:r>
        <w:t xml:space="preserve">in the </w:t>
      </w:r>
      <w:r w:rsidR="005C578C">
        <w:t xml:space="preserve">standard contract used by the State for all services of </w:t>
      </w:r>
      <w:r w:rsidRPr="008D24D6">
        <w:t>independent contractors.</w:t>
      </w:r>
      <w:r>
        <w:t xml:space="preserve"> </w:t>
      </w:r>
      <w:r w:rsidRPr="008D24D6">
        <w:t xml:space="preserve"> It is not necessary for vendors to complete the </w:t>
      </w:r>
      <w:r w:rsidR="005C578C">
        <w:t>c</w:t>
      </w:r>
      <w:r w:rsidRPr="008D24D6">
        <w:t xml:space="preserve">ontract </w:t>
      </w:r>
      <w:r w:rsidR="005C578C">
        <w:t>f</w:t>
      </w:r>
      <w:r w:rsidRPr="008D24D6">
        <w:t>orm with their proposal.</w:t>
      </w:r>
      <w:r w:rsidR="005C578C">
        <w:t xml:space="preserve">  To review the contract form, click on the following link:</w:t>
      </w:r>
    </w:p>
    <w:p w:rsidR="006D36FF" w:rsidRDefault="006D36FF" w:rsidP="008D24D6"/>
    <w:bookmarkStart w:id="97" w:name="_MON_1396076694"/>
    <w:bookmarkEnd w:id="97"/>
    <w:p w:rsidR="00AF7E54" w:rsidRDefault="005C578C" w:rsidP="00AF7E54">
      <w:pPr>
        <w:jc w:val="center"/>
      </w:pPr>
      <w:r>
        <w:fldChar w:fldCharType="begin"/>
      </w:r>
      <w:r>
        <w:instrText xml:space="preserve"> HYPERLINK "http://purchasing.nv.gov/uploadedFiles/purchasingnvgov/content/Contracts/Standard%20Form%20Contract.docx" </w:instrText>
      </w:r>
      <w:r>
        <w:fldChar w:fldCharType="separate"/>
      </w:r>
      <w:r w:rsidRPr="005C578C">
        <w:rPr>
          <w:rStyle w:val="Hyperlink"/>
        </w:rPr>
        <w:t>Contract Form</w:t>
      </w:r>
      <w:r>
        <w:fldChar w:fldCharType="end"/>
      </w:r>
    </w:p>
    <w:p w:rsidR="000C4AF1" w:rsidRDefault="000C4AF1" w:rsidP="000C4AF1">
      <w:pPr>
        <w:jc w:val="both"/>
        <w:rPr>
          <w:bCs/>
          <w:sz w:val="22"/>
        </w:rPr>
      </w:pPr>
    </w:p>
    <w:p w:rsidR="000C4AF1" w:rsidRDefault="000C4AF1" w:rsidP="000C4AF1">
      <w:pPr>
        <w:jc w:val="center"/>
        <w:rPr>
          <w:bCs/>
          <w:i/>
          <w:sz w:val="22"/>
        </w:rPr>
      </w:pPr>
      <w:r>
        <w:rPr>
          <w:bCs/>
          <w:i/>
          <w:sz w:val="22"/>
        </w:rPr>
        <w:t xml:space="preserve">If you are unable to access </w:t>
      </w:r>
      <w:r w:rsidR="005C578C">
        <w:rPr>
          <w:bCs/>
          <w:i/>
          <w:sz w:val="22"/>
        </w:rPr>
        <w:t xml:space="preserve">contract form, please </w:t>
      </w:r>
      <w:r>
        <w:rPr>
          <w:bCs/>
          <w:i/>
          <w:sz w:val="22"/>
        </w:rPr>
        <w:t>contact Nevada State Purchasing at</w:t>
      </w:r>
    </w:p>
    <w:p w:rsidR="000C4AF1" w:rsidRPr="000909A7" w:rsidRDefault="00F71C4D" w:rsidP="000C4AF1">
      <w:pPr>
        <w:jc w:val="center"/>
        <w:rPr>
          <w:bCs/>
          <w:i/>
          <w:sz w:val="22"/>
        </w:rPr>
      </w:pPr>
      <w:hyperlink r:id="rId20" w:history="1">
        <w:proofErr w:type="gramStart"/>
        <w:r>
          <w:rPr>
            <w:rStyle w:val="Hyperlink"/>
            <w:i/>
          </w:rPr>
          <w:t>gkdavis@admin.nv.gov</w:t>
        </w:r>
      </w:hyperlink>
      <w:r w:rsidR="000C4AF1" w:rsidRPr="00E60EA7">
        <w:rPr>
          <w:bCs/>
          <w:i/>
          <w:sz w:val="22"/>
        </w:rPr>
        <w:t xml:space="preserve"> </w:t>
      </w:r>
      <w:r w:rsidR="000C4AF1">
        <w:rPr>
          <w:bCs/>
          <w:i/>
          <w:sz w:val="22"/>
        </w:rPr>
        <w:t>for an emailed copy.</w:t>
      </w:r>
      <w:proofErr w:type="gramEnd"/>
    </w:p>
    <w:p w:rsidR="00FE290F" w:rsidRDefault="00FE290F" w:rsidP="00FE290F"/>
    <w:p w:rsidR="00FE290F" w:rsidRDefault="00FE290F">
      <w:r>
        <w:br w:type="page"/>
      </w:r>
    </w:p>
    <w:p w:rsidR="003117A3" w:rsidRPr="00706888" w:rsidRDefault="003117A3" w:rsidP="007419E5">
      <w:pPr>
        <w:pStyle w:val="Heading1"/>
        <w:numPr>
          <w:ilvl w:val="0"/>
          <w:numId w:val="0"/>
        </w:numPr>
        <w:jc w:val="center"/>
      </w:pPr>
      <w:bookmarkStart w:id="98" w:name="_Toc492392827"/>
      <w:r w:rsidRPr="00706888">
        <w:lastRenderedPageBreak/>
        <w:t xml:space="preserve">ATTACHMENT </w:t>
      </w:r>
      <w:r w:rsidR="00335915">
        <w:t>D</w:t>
      </w:r>
      <w:r w:rsidR="00325A8A">
        <w:t xml:space="preserve"> – INSURANCE SCHEDULE</w:t>
      </w:r>
      <w:r w:rsidR="007C642E">
        <w:t xml:space="preserve"> FOR RFP</w:t>
      </w:r>
      <w:r w:rsidR="00C27AAB">
        <w:t xml:space="preserve"> </w:t>
      </w:r>
      <w:r w:rsidR="00D45401">
        <w:t>3490</w:t>
      </w:r>
      <w:bookmarkEnd w:id="98"/>
    </w:p>
    <w:p w:rsidR="00573B51" w:rsidRDefault="00573B51" w:rsidP="007419E5"/>
    <w:p w:rsidR="00573B51" w:rsidRDefault="00573B51" w:rsidP="00573B51">
      <w:pPr>
        <w:jc w:val="both"/>
      </w:pPr>
      <w:r>
        <w:t xml:space="preserve">Vendors shall </w:t>
      </w:r>
      <w:r w:rsidRPr="008D24D6">
        <w:t xml:space="preserve">review the </w:t>
      </w:r>
      <w:r>
        <w:t>Insurance Schedule</w:t>
      </w:r>
      <w:r w:rsidRPr="008D24D6">
        <w:t xml:space="preserve">, as this </w:t>
      </w:r>
      <w:r>
        <w:t>will be the schedule used for the scope of work identified within the RFP.</w:t>
      </w:r>
    </w:p>
    <w:p w:rsidR="001E7071" w:rsidRDefault="001E7071" w:rsidP="007419E5"/>
    <w:bookmarkStart w:id="99" w:name="_MON_1566132056"/>
    <w:bookmarkEnd w:id="99"/>
    <w:p w:rsidR="001F01EF" w:rsidRDefault="00693A04" w:rsidP="00B53FE4">
      <w:pPr>
        <w:jc w:val="center"/>
        <w:rPr>
          <w:bCs/>
          <w:sz w:val="22"/>
        </w:rPr>
      </w:pPr>
      <w:r>
        <w:object w:dxaOrig="1551" w:dyaOrig="991" w14:anchorId="48456CBC">
          <v:shape id="_x0000_i1029" type="#_x0000_t75" style="width:77.35pt;height:48.9pt" o:ole="">
            <v:imagedata r:id="rId21" o:title=""/>
          </v:shape>
          <o:OLEObject Type="Embed" ProgID="Word.Document.12" ShapeID="_x0000_i1029" DrawAspect="Icon" ObjectID="_1567941199" r:id="rId22">
            <o:FieldCodes>\s</o:FieldCodes>
          </o:OLEObject>
        </w:object>
      </w:r>
    </w:p>
    <w:p w:rsidR="000C4AF1" w:rsidRDefault="000C4AF1" w:rsidP="00294586"/>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r>
        <w:rPr>
          <w:bCs/>
          <w:i/>
          <w:sz w:val="22"/>
        </w:rPr>
        <w:t>once you have doubled clicked on the icon,</w:t>
      </w:r>
    </w:p>
    <w:p w:rsidR="000C4AF1" w:rsidRDefault="000C4AF1" w:rsidP="000C4AF1">
      <w:pPr>
        <w:jc w:val="center"/>
        <w:rPr>
          <w:bCs/>
          <w:i/>
          <w:sz w:val="22"/>
        </w:rPr>
      </w:pPr>
      <w:r>
        <w:rPr>
          <w:bCs/>
          <w:i/>
          <w:sz w:val="22"/>
        </w:rPr>
        <w:t>please contact Nevada State Purchasing at</w:t>
      </w:r>
    </w:p>
    <w:p w:rsidR="000C4AF1" w:rsidRPr="000909A7" w:rsidRDefault="00F71C4D" w:rsidP="000C4AF1">
      <w:pPr>
        <w:jc w:val="center"/>
        <w:rPr>
          <w:bCs/>
          <w:i/>
          <w:sz w:val="22"/>
        </w:rPr>
      </w:pPr>
      <w:hyperlink r:id="rId23" w:history="1">
        <w:proofErr w:type="gramStart"/>
        <w:r>
          <w:rPr>
            <w:rStyle w:val="Hyperlink"/>
            <w:i/>
          </w:rPr>
          <w:t>gkdavis@admin.nv.gov</w:t>
        </w:r>
      </w:hyperlink>
      <w:r w:rsidR="000C4AF1" w:rsidRPr="00E60EA7">
        <w:rPr>
          <w:bCs/>
          <w:i/>
          <w:sz w:val="22"/>
        </w:rPr>
        <w:t xml:space="preserve"> </w:t>
      </w:r>
      <w:r w:rsidR="000C4AF1">
        <w:rPr>
          <w:bCs/>
          <w:i/>
          <w:sz w:val="22"/>
        </w:rPr>
        <w:t>for an emailed copy.</w:t>
      </w:r>
      <w:proofErr w:type="gramEnd"/>
    </w:p>
    <w:p w:rsidR="00371A7B" w:rsidRDefault="00371A7B" w:rsidP="008D24D6"/>
    <w:p w:rsidR="00371A7B" w:rsidRDefault="00371A7B">
      <w:r>
        <w:br w:type="page"/>
      </w:r>
    </w:p>
    <w:p w:rsidR="002E02FF" w:rsidRPr="008C2666" w:rsidRDefault="00706888" w:rsidP="007419E5">
      <w:pPr>
        <w:pStyle w:val="Heading1"/>
        <w:numPr>
          <w:ilvl w:val="0"/>
          <w:numId w:val="0"/>
        </w:numPr>
        <w:jc w:val="center"/>
      </w:pPr>
      <w:bookmarkStart w:id="100" w:name="_Toc492392828"/>
      <w:r w:rsidRPr="008C2666">
        <w:lastRenderedPageBreak/>
        <w:t xml:space="preserve">ATTACHMENT </w:t>
      </w:r>
      <w:r w:rsidR="00335915">
        <w:t>E</w:t>
      </w:r>
      <w:r w:rsidR="00325A8A">
        <w:t xml:space="preserve"> – REFERENCE QUESTIONNAIRE</w:t>
      </w:r>
      <w:bookmarkEnd w:id="100"/>
    </w:p>
    <w:p w:rsidR="00371A7B" w:rsidRDefault="00371A7B" w:rsidP="00371A7B"/>
    <w:p w:rsidR="00332D6D" w:rsidRDefault="00332D6D" w:rsidP="00332D6D">
      <w:pPr>
        <w:jc w:val="both"/>
      </w:pPr>
      <w:r w:rsidRPr="008D24D6">
        <w:t>The State of Nevada requires proposing vendors to submit business references.  The purpose of these references is to document the experience relevant to the scope of work</w:t>
      </w:r>
      <w:r>
        <w:t xml:space="preserve"> identified within the RFP</w:t>
      </w:r>
      <w:r w:rsidRPr="008D24D6">
        <w:t xml:space="preserve"> and provide assistance in the evaluation process. </w:t>
      </w:r>
    </w:p>
    <w:p w:rsidR="00332D6D" w:rsidRDefault="00332D6D" w:rsidP="00371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48"/>
      </w:tblGrid>
      <w:tr w:rsidR="00371A7B" w:rsidTr="001F6639">
        <w:trPr>
          <w:trHeight w:val="485"/>
        </w:trPr>
        <w:tc>
          <w:tcPr>
            <w:tcW w:w="10296" w:type="dxa"/>
            <w:gridSpan w:val="2"/>
            <w:vAlign w:val="center"/>
          </w:tcPr>
          <w:p w:rsidR="00371A7B" w:rsidRPr="009E1C20" w:rsidRDefault="00371A7B" w:rsidP="001F6639">
            <w:pPr>
              <w:jc w:val="center"/>
              <w:rPr>
                <w:b/>
              </w:rPr>
            </w:pPr>
            <w:r w:rsidRPr="009E1C20">
              <w:rPr>
                <w:b/>
              </w:rPr>
              <w:t>INSTRUCTIONS TO PROPOSING VENDOR</w:t>
            </w:r>
          </w:p>
        </w:tc>
      </w:tr>
      <w:tr w:rsidR="00371A7B" w:rsidTr="001F6639">
        <w:tc>
          <w:tcPr>
            <w:tcW w:w="648" w:type="dxa"/>
          </w:tcPr>
          <w:p w:rsidR="00371A7B" w:rsidRDefault="00371A7B" w:rsidP="001F6639">
            <w:pPr>
              <w:jc w:val="both"/>
            </w:pPr>
            <w:r>
              <w:t>1.</w:t>
            </w:r>
          </w:p>
        </w:tc>
        <w:tc>
          <w:tcPr>
            <w:tcW w:w="9648" w:type="dxa"/>
          </w:tcPr>
          <w:p w:rsidR="00371A7B" w:rsidRDefault="00371A7B" w:rsidP="001C7FF1">
            <w:pPr>
              <w:jc w:val="both"/>
            </w:pPr>
            <w:r>
              <w:t xml:space="preserve">Proposing vendor or vendor’s proposed subcontractor </w:t>
            </w:r>
            <w:r w:rsidR="001C7FF1">
              <w:t>shall</w:t>
            </w:r>
            <w:r>
              <w:t xml:space="preserve"> complete Part A</w:t>
            </w:r>
            <w:r w:rsidR="004A426B">
              <w:t xml:space="preserve"> and/or Part B</w:t>
            </w:r>
            <w:r>
              <w:t xml:space="preserve"> of the Reference Questionnaire.</w:t>
            </w:r>
          </w:p>
        </w:tc>
      </w:tr>
      <w:tr w:rsidR="00371A7B" w:rsidTr="001F6639">
        <w:tc>
          <w:tcPr>
            <w:tcW w:w="648" w:type="dxa"/>
          </w:tcPr>
          <w:p w:rsidR="00371A7B" w:rsidRDefault="00371A7B" w:rsidP="001F6639">
            <w:pPr>
              <w:jc w:val="both"/>
            </w:pPr>
            <w:r>
              <w:t>2.</w:t>
            </w:r>
          </w:p>
        </w:tc>
        <w:tc>
          <w:tcPr>
            <w:tcW w:w="9648" w:type="dxa"/>
          </w:tcPr>
          <w:p w:rsidR="00371A7B" w:rsidRDefault="00371A7B" w:rsidP="001C7FF1">
            <w:pPr>
              <w:jc w:val="both"/>
            </w:pPr>
            <w:r>
              <w:t xml:space="preserve">Proposing vendor </w:t>
            </w:r>
            <w:r w:rsidR="001C7FF1">
              <w:t>shall</w:t>
            </w:r>
            <w:r>
              <w:t xml:space="preserve"> send the following Reference Questionnaire to </w:t>
            </w:r>
            <w:r w:rsidR="001C7FF1">
              <w:t>each</w:t>
            </w:r>
            <w:r>
              <w:t xml:space="preserve"> business reference listed for completion of Part </w:t>
            </w:r>
            <w:r w:rsidR="004A426B">
              <w:t>D</w:t>
            </w:r>
            <w:r>
              <w:t xml:space="preserve">, Part </w:t>
            </w:r>
            <w:r w:rsidR="004A426B">
              <w:t>E</w:t>
            </w:r>
            <w:r>
              <w:t xml:space="preserve"> and Part </w:t>
            </w:r>
            <w:r w:rsidR="004A426B">
              <w:t>F</w:t>
            </w:r>
            <w:r>
              <w:t>.</w:t>
            </w:r>
          </w:p>
        </w:tc>
      </w:tr>
      <w:tr w:rsidR="00371A7B" w:rsidTr="001F6639">
        <w:tc>
          <w:tcPr>
            <w:tcW w:w="648" w:type="dxa"/>
          </w:tcPr>
          <w:p w:rsidR="00371A7B" w:rsidRDefault="00371A7B" w:rsidP="001F6639">
            <w:pPr>
              <w:jc w:val="both"/>
            </w:pPr>
            <w:r>
              <w:t>3.</w:t>
            </w:r>
          </w:p>
        </w:tc>
        <w:tc>
          <w:tcPr>
            <w:tcW w:w="9648" w:type="dxa"/>
          </w:tcPr>
          <w:p w:rsidR="00371A7B" w:rsidRDefault="00371A7B" w:rsidP="001F6639">
            <w:pPr>
              <w:jc w:val="both"/>
            </w:pPr>
            <w:r>
              <w:t>Business reference is requested to submit the completed Reference Questionnaire via email or facsimile to:</w:t>
            </w:r>
          </w:p>
          <w:p w:rsidR="00371A7B" w:rsidRDefault="00371A7B" w:rsidP="001F6639">
            <w:pPr>
              <w:jc w:val="both"/>
            </w:pPr>
          </w:p>
          <w:p w:rsidR="00371A7B" w:rsidRDefault="00371A7B" w:rsidP="001F6639">
            <w:pPr>
              <w:jc w:val="both"/>
            </w:pPr>
            <w:r>
              <w:tab/>
              <w:t>State of Nevada, Purchasing Division</w:t>
            </w:r>
          </w:p>
          <w:p w:rsidR="004368DB" w:rsidRPr="004368DB" w:rsidRDefault="004368DB" w:rsidP="001F6639">
            <w:pPr>
              <w:jc w:val="both"/>
              <w:rPr>
                <w:b/>
                <w:i/>
              </w:rPr>
            </w:pPr>
            <w:r>
              <w:tab/>
              <w:t>Subject:</w:t>
            </w:r>
            <w:r>
              <w:tab/>
            </w:r>
            <w:r>
              <w:rPr>
                <w:b/>
                <w:i/>
              </w:rPr>
              <w:t xml:space="preserve">RFP </w:t>
            </w:r>
            <w:r w:rsidR="00835F32">
              <w:rPr>
                <w:b/>
                <w:i/>
              </w:rPr>
              <w:t>3490</w:t>
            </w:r>
          </w:p>
          <w:p w:rsidR="00371A7B" w:rsidRDefault="00371A7B" w:rsidP="001F6639">
            <w:pPr>
              <w:jc w:val="both"/>
            </w:pPr>
            <w:r>
              <w:tab/>
              <w:t>Attention:</w:t>
            </w:r>
            <w:r>
              <w:tab/>
            </w:r>
            <w:r w:rsidR="00403171">
              <w:rPr>
                <w:b/>
                <w:i/>
              </w:rPr>
              <w:t>Purchasing Division</w:t>
            </w:r>
          </w:p>
          <w:p w:rsidR="00371A7B" w:rsidRDefault="00371A7B" w:rsidP="001F6639">
            <w:pPr>
              <w:jc w:val="both"/>
            </w:pPr>
            <w:r>
              <w:tab/>
              <w:t>Email:</w:t>
            </w:r>
            <w:r>
              <w:tab/>
            </w:r>
            <w:r>
              <w:tab/>
            </w:r>
            <w:hyperlink r:id="rId24" w:history="1">
              <w:r w:rsidR="00F71C4D" w:rsidRPr="00BA600A">
                <w:rPr>
                  <w:rStyle w:val="Hyperlink"/>
                </w:rPr>
                <w:t>gdavis@admin.nv.gov</w:t>
              </w:r>
            </w:hyperlink>
          </w:p>
          <w:p w:rsidR="00371A7B" w:rsidRDefault="00371A7B" w:rsidP="001F6639">
            <w:pPr>
              <w:jc w:val="both"/>
            </w:pPr>
            <w:r>
              <w:tab/>
              <w:t>Fax:</w:t>
            </w:r>
            <w:r>
              <w:tab/>
            </w:r>
            <w:r>
              <w:tab/>
              <w:t>775-684-0188</w:t>
            </w:r>
          </w:p>
          <w:p w:rsidR="00FD3E57" w:rsidRDefault="00FD3E57" w:rsidP="001F6639">
            <w:pPr>
              <w:jc w:val="both"/>
            </w:pPr>
          </w:p>
          <w:p w:rsidR="00FD3E57" w:rsidRPr="004B6A36" w:rsidRDefault="00FD3E57" w:rsidP="001F6639">
            <w:pPr>
              <w:jc w:val="both"/>
            </w:pPr>
            <w:r>
              <w:t>Please reference the RFP number in the subject line of the email or on the fax.</w:t>
            </w:r>
          </w:p>
        </w:tc>
      </w:tr>
      <w:tr w:rsidR="00371A7B" w:rsidTr="001F6639">
        <w:tc>
          <w:tcPr>
            <w:tcW w:w="648" w:type="dxa"/>
          </w:tcPr>
          <w:p w:rsidR="00371A7B" w:rsidRDefault="00371A7B" w:rsidP="001F6639">
            <w:pPr>
              <w:jc w:val="both"/>
            </w:pPr>
            <w:r>
              <w:t>4.</w:t>
            </w:r>
          </w:p>
        </w:tc>
        <w:tc>
          <w:tcPr>
            <w:tcW w:w="9648" w:type="dxa"/>
          </w:tcPr>
          <w:p w:rsidR="00371A7B" w:rsidRPr="00294586" w:rsidRDefault="00371A7B" w:rsidP="00122F94">
            <w:pPr>
              <w:ind w:left="-18"/>
              <w:jc w:val="both"/>
              <w:rPr>
                <w:u w:val="single"/>
              </w:rPr>
            </w:pPr>
            <w:r w:rsidRPr="00294586">
              <w:t xml:space="preserve">The completed Reference Questionnaire </w:t>
            </w:r>
            <w:r w:rsidR="00122F94" w:rsidRPr="00020412">
              <w:t>shall</w:t>
            </w:r>
            <w:r w:rsidRPr="00020412">
              <w:t xml:space="preserve"> be received </w:t>
            </w:r>
            <w:r w:rsidRPr="00020412">
              <w:rPr>
                <w:b/>
                <w:i/>
              </w:rPr>
              <w:t xml:space="preserve">no later than 4:30 PM PT </w:t>
            </w:r>
            <w:r w:rsidR="00020412" w:rsidRPr="007419E5">
              <w:rPr>
                <w:b/>
                <w:i/>
              </w:rPr>
              <w:t>10/30/</w:t>
            </w:r>
            <w:r w:rsidR="00D3716A" w:rsidRPr="007419E5">
              <w:rPr>
                <w:b/>
                <w:i/>
              </w:rPr>
              <w:t>2017</w:t>
            </w:r>
          </w:p>
        </w:tc>
      </w:tr>
      <w:tr w:rsidR="00371A7B" w:rsidTr="001F6639">
        <w:tc>
          <w:tcPr>
            <w:tcW w:w="648" w:type="dxa"/>
          </w:tcPr>
          <w:p w:rsidR="00371A7B" w:rsidRDefault="00371A7B" w:rsidP="001F6639">
            <w:pPr>
              <w:jc w:val="both"/>
            </w:pPr>
            <w:r>
              <w:t>5.</w:t>
            </w:r>
          </w:p>
        </w:tc>
        <w:tc>
          <w:tcPr>
            <w:tcW w:w="9648" w:type="dxa"/>
          </w:tcPr>
          <w:p w:rsidR="00371A7B" w:rsidRPr="006B4385" w:rsidRDefault="00371A7B" w:rsidP="00122F94">
            <w:pPr>
              <w:ind w:left="-18"/>
              <w:jc w:val="both"/>
            </w:pPr>
            <w:r>
              <w:t xml:space="preserve">Business references are </w:t>
            </w:r>
            <w:r w:rsidR="00122F94">
              <w:rPr>
                <w:b/>
              </w:rPr>
              <w:t>not</w:t>
            </w:r>
            <w:r>
              <w:t xml:space="preserve"> to return the Reference Questionnaire to the Proposer (Vendor).</w:t>
            </w:r>
          </w:p>
        </w:tc>
      </w:tr>
      <w:tr w:rsidR="00371A7B" w:rsidTr="001F6639">
        <w:tc>
          <w:tcPr>
            <w:tcW w:w="648" w:type="dxa"/>
          </w:tcPr>
          <w:p w:rsidR="00371A7B" w:rsidRDefault="00371A7B" w:rsidP="001F6639">
            <w:pPr>
              <w:jc w:val="both"/>
            </w:pPr>
            <w:r>
              <w:t>6.</w:t>
            </w:r>
          </w:p>
        </w:tc>
        <w:tc>
          <w:tcPr>
            <w:tcW w:w="9648" w:type="dxa"/>
          </w:tcPr>
          <w:p w:rsidR="00371A7B" w:rsidRDefault="00371A7B" w:rsidP="001F6639">
            <w:pPr>
              <w:ind w:left="-18"/>
              <w:jc w:val="both"/>
            </w:pPr>
            <w:r>
              <w:t>In addition to the Reference Questionnaire, the State may contact any and all business references by phone for further clarification, if necessary.</w:t>
            </w:r>
          </w:p>
        </w:tc>
      </w:tr>
      <w:tr w:rsidR="00371A7B" w:rsidTr="001F6639">
        <w:tc>
          <w:tcPr>
            <w:tcW w:w="648" w:type="dxa"/>
          </w:tcPr>
          <w:p w:rsidR="00371A7B" w:rsidRDefault="00371A7B" w:rsidP="001F6639">
            <w:pPr>
              <w:jc w:val="both"/>
            </w:pPr>
            <w:r>
              <w:t>7.</w:t>
            </w:r>
          </w:p>
        </w:tc>
        <w:tc>
          <w:tcPr>
            <w:tcW w:w="9648" w:type="dxa"/>
          </w:tcPr>
          <w:p w:rsidR="00371A7B" w:rsidRDefault="00371A7B" w:rsidP="001F6639">
            <w:pPr>
              <w:ind w:left="-18"/>
              <w:jc w:val="both"/>
            </w:pPr>
            <w:r>
              <w:t xml:space="preserve">Questions regarding the Reference Questionnaire or process </w:t>
            </w:r>
            <w:r w:rsidR="00245F18">
              <w:t>shall</w:t>
            </w:r>
            <w:r>
              <w:t xml:space="preserve"> be directed to the individual identified on the RFP cover page.</w:t>
            </w:r>
          </w:p>
        </w:tc>
      </w:tr>
      <w:tr w:rsidR="00371A7B" w:rsidTr="001F6639">
        <w:tc>
          <w:tcPr>
            <w:tcW w:w="648" w:type="dxa"/>
          </w:tcPr>
          <w:p w:rsidR="00371A7B" w:rsidRDefault="00371A7B" w:rsidP="001F6639">
            <w:pPr>
              <w:jc w:val="both"/>
            </w:pPr>
            <w:r>
              <w:t>8.</w:t>
            </w:r>
          </w:p>
        </w:tc>
        <w:tc>
          <w:tcPr>
            <w:tcW w:w="9648" w:type="dxa"/>
          </w:tcPr>
          <w:p w:rsidR="00371A7B" w:rsidRDefault="00371A7B" w:rsidP="001F6639">
            <w:pPr>
              <w:ind w:left="-18"/>
              <w:jc w:val="both"/>
            </w:pPr>
            <w:r>
              <w:t>Reference Questionnaires not received, or not complete, may adversely affect the vendor’s score in the evaluation process.</w:t>
            </w:r>
          </w:p>
        </w:tc>
      </w:tr>
    </w:tbl>
    <w:p w:rsidR="001F6639" w:rsidRDefault="001F6639" w:rsidP="006C1EB2">
      <w:pPr>
        <w:jc w:val="both"/>
      </w:pPr>
    </w:p>
    <w:bookmarkStart w:id="101" w:name="_MON_1564312201"/>
    <w:bookmarkEnd w:id="101"/>
    <w:p w:rsidR="001F6639" w:rsidRDefault="00F71C4D" w:rsidP="00BC467A">
      <w:pPr>
        <w:jc w:val="center"/>
      </w:pPr>
      <w:r>
        <w:object w:dxaOrig="2069" w:dyaOrig="1320" w14:anchorId="48456CBD">
          <v:shape id="_x0000_i1043" type="#_x0000_t75" style="width:103.7pt;height:66.1pt" o:ole="">
            <v:imagedata r:id="rId25" o:title=""/>
          </v:shape>
          <o:OLEObject Type="Embed" ProgID="Word.Document.8" ShapeID="_x0000_i1043" DrawAspect="Icon" ObjectID="_1567941200" r:id="rId26">
            <o:FieldCodes>\s</o:FieldCodes>
          </o:OLEObject>
        </w:object>
      </w:r>
    </w:p>
    <w:p w:rsidR="000C4AF1" w:rsidRDefault="000C4AF1" w:rsidP="00294586"/>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r>
        <w:rPr>
          <w:bCs/>
          <w:i/>
          <w:sz w:val="22"/>
        </w:rPr>
        <w:t>once you have doubled clicked on the icon,</w:t>
      </w:r>
    </w:p>
    <w:p w:rsidR="000C4AF1" w:rsidRDefault="000C4AF1" w:rsidP="000C4AF1">
      <w:pPr>
        <w:jc w:val="center"/>
        <w:rPr>
          <w:bCs/>
          <w:i/>
          <w:sz w:val="22"/>
        </w:rPr>
      </w:pPr>
      <w:r>
        <w:rPr>
          <w:bCs/>
          <w:i/>
          <w:sz w:val="22"/>
        </w:rPr>
        <w:t>please contact Nevada State Purchasing at</w:t>
      </w:r>
    </w:p>
    <w:p w:rsidR="000C4AF1" w:rsidRPr="000909A7" w:rsidRDefault="00F71C4D" w:rsidP="000C4AF1">
      <w:pPr>
        <w:jc w:val="center"/>
        <w:rPr>
          <w:bCs/>
          <w:i/>
          <w:sz w:val="22"/>
        </w:rPr>
      </w:pPr>
      <w:hyperlink r:id="rId27" w:history="1">
        <w:proofErr w:type="gramStart"/>
        <w:r>
          <w:rPr>
            <w:rStyle w:val="Hyperlink"/>
            <w:i/>
          </w:rPr>
          <w:t>gkdavis</w:t>
        </w:r>
        <w:bookmarkStart w:id="102" w:name="_GoBack"/>
        <w:r>
          <w:rPr>
            <w:rStyle w:val="Hyperlink"/>
            <w:i/>
          </w:rPr>
          <w:t>@</w:t>
        </w:r>
        <w:bookmarkEnd w:id="102"/>
        <w:r>
          <w:rPr>
            <w:rStyle w:val="Hyperlink"/>
            <w:i/>
          </w:rPr>
          <w:t>admin.nv.gov</w:t>
        </w:r>
      </w:hyperlink>
      <w:r w:rsidR="000C4AF1" w:rsidRPr="00E60EA7">
        <w:rPr>
          <w:bCs/>
          <w:i/>
          <w:sz w:val="22"/>
        </w:rPr>
        <w:t xml:space="preserve"> </w:t>
      </w:r>
      <w:r w:rsidR="000C4AF1">
        <w:rPr>
          <w:bCs/>
          <w:i/>
          <w:sz w:val="22"/>
        </w:rPr>
        <w:t>for an emailed copy.</w:t>
      </w:r>
      <w:proofErr w:type="gramEnd"/>
    </w:p>
    <w:p w:rsidR="001A7C18" w:rsidRDefault="001A7C18" w:rsidP="00294586"/>
    <w:p w:rsidR="00C67EF5" w:rsidRDefault="00C67EF5">
      <w:r>
        <w:br w:type="page"/>
      </w:r>
    </w:p>
    <w:p w:rsidR="0026003D" w:rsidRPr="008C2666" w:rsidRDefault="0026003D" w:rsidP="007419E5">
      <w:pPr>
        <w:pStyle w:val="Heading1"/>
        <w:numPr>
          <w:ilvl w:val="0"/>
          <w:numId w:val="0"/>
        </w:numPr>
        <w:jc w:val="center"/>
      </w:pPr>
      <w:bookmarkStart w:id="103" w:name="_Toc180917206"/>
      <w:bookmarkStart w:id="104" w:name="_Toc492392829"/>
      <w:r w:rsidRPr="008C2666">
        <w:lastRenderedPageBreak/>
        <w:t xml:space="preserve">ATTACHMENT </w:t>
      </w:r>
      <w:r w:rsidR="00B2163F">
        <w:t>F</w:t>
      </w:r>
      <w:bookmarkEnd w:id="103"/>
      <w:r w:rsidR="00325A8A">
        <w:t xml:space="preserve"> – PROJECT DELIVERABLE SIGN-OFF FORM</w:t>
      </w:r>
      <w:bookmarkEnd w:id="104"/>
    </w:p>
    <w:p w:rsidR="004379A7" w:rsidRPr="00D15804" w:rsidRDefault="004379A7" w:rsidP="0026003D"/>
    <w:p w:rsidR="0026003D" w:rsidRDefault="00300A38" w:rsidP="0026003D">
      <w:pPr>
        <w:jc w:val="both"/>
      </w:pPr>
      <w:r>
        <w:t xml:space="preserve">Deliverables submitted to the State for review per the approved contract deliverable payment schedule </w:t>
      </w:r>
      <w:r w:rsidR="00245F18">
        <w:t>shall</w:t>
      </w:r>
      <w:r>
        <w:t xml:space="preserve"> be accompanied by a deliverable sign-off form with the appropriate sections completed by the contractor.</w:t>
      </w:r>
    </w:p>
    <w:p w:rsidR="0026003D" w:rsidRDefault="0026003D" w:rsidP="0026003D">
      <w:pPr>
        <w:jc w:val="both"/>
      </w:pPr>
    </w:p>
    <w:p w:rsidR="0026003D" w:rsidRDefault="0026003D" w:rsidP="0026003D">
      <w:pPr>
        <w:jc w:val="both"/>
        <w:rPr>
          <w:bCs/>
        </w:rPr>
      </w:pPr>
      <w:r w:rsidRPr="007C1C51">
        <w:rPr>
          <w:bCs/>
        </w:rPr>
        <w:t xml:space="preserve">Please </w:t>
      </w:r>
      <w:r w:rsidRPr="002107DA">
        <w:rPr>
          <w:bCs/>
        </w:rPr>
        <w:t xml:space="preserve">refer to </w:t>
      </w:r>
      <w:r w:rsidRPr="002107DA">
        <w:rPr>
          <w:b/>
          <w:bCs/>
          <w:i/>
        </w:rPr>
        <w:t xml:space="preserve">Section </w:t>
      </w:r>
      <w:r w:rsidR="00332D6D" w:rsidRPr="002107DA">
        <w:rPr>
          <w:b/>
          <w:bCs/>
          <w:i/>
        </w:rPr>
        <w:t>4</w:t>
      </w:r>
      <w:r w:rsidRPr="002107DA">
        <w:rPr>
          <w:b/>
          <w:bCs/>
          <w:i/>
        </w:rPr>
        <w:t>.2, Deliverable Submission and Review</w:t>
      </w:r>
      <w:r w:rsidR="00300A38" w:rsidRPr="002107DA">
        <w:rPr>
          <w:b/>
          <w:bCs/>
          <w:i/>
        </w:rPr>
        <w:t xml:space="preserve"> Process</w:t>
      </w:r>
      <w:r w:rsidRPr="002107DA">
        <w:rPr>
          <w:bCs/>
        </w:rPr>
        <w:t>, for</w:t>
      </w:r>
      <w:r w:rsidR="00332D6D" w:rsidRPr="002107DA">
        <w:rPr>
          <w:bCs/>
        </w:rPr>
        <w:t xml:space="preserve"> information</w:t>
      </w:r>
      <w:r w:rsidRPr="007C1C51">
        <w:rPr>
          <w:bCs/>
        </w:rPr>
        <w:t xml:space="preserve"> regarding the use of this form.</w:t>
      </w:r>
    </w:p>
    <w:p w:rsidR="00F97C67" w:rsidRDefault="00F97C67" w:rsidP="0026003D">
      <w:pPr>
        <w:jc w:val="both"/>
        <w:rPr>
          <w:bCs/>
        </w:rPr>
      </w:pPr>
    </w:p>
    <w:bookmarkStart w:id="105" w:name="_MON_1553941329"/>
    <w:bookmarkEnd w:id="105"/>
    <w:p w:rsidR="00F97C67" w:rsidRDefault="00B41A62" w:rsidP="00F97C67">
      <w:pPr>
        <w:jc w:val="center"/>
        <w:rPr>
          <w:bCs/>
        </w:rPr>
      </w:pPr>
      <w:r>
        <w:rPr>
          <w:bCs/>
        </w:rPr>
        <w:object w:dxaOrig="1533" w:dyaOrig="961" w14:anchorId="48456CBE">
          <v:shape id="_x0000_i1031" type="#_x0000_t75" style="width:75.2pt;height:48.35pt" o:ole="">
            <v:imagedata r:id="rId28" o:title=""/>
          </v:shape>
          <o:OLEObject Type="Embed" ProgID="Word.Document.8" ShapeID="_x0000_i1031" DrawAspect="Icon" ObjectID="_1567941201" r:id="rId29">
            <o:FieldCodes>\s</o:FieldCodes>
          </o:OLEObject>
        </w:object>
      </w:r>
    </w:p>
    <w:p w:rsidR="000C4AF1" w:rsidRDefault="000C4AF1" w:rsidP="00294586"/>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r>
        <w:rPr>
          <w:bCs/>
          <w:i/>
          <w:sz w:val="22"/>
        </w:rPr>
        <w:t>once you have doubled clicked on the icon,</w:t>
      </w:r>
    </w:p>
    <w:p w:rsidR="000C4AF1" w:rsidRDefault="000C4AF1" w:rsidP="000C4AF1">
      <w:pPr>
        <w:jc w:val="center"/>
        <w:rPr>
          <w:bCs/>
          <w:i/>
          <w:sz w:val="22"/>
        </w:rPr>
      </w:pPr>
      <w:r>
        <w:rPr>
          <w:bCs/>
          <w:i/>
          <w:sz w:val="22"/>
        </w:rPr>
        <w:t>please contact Nevada State Purchasing at</w:t>
      </w:r>
    </w:p>
    <w:p w:rsidR="000C4AF1" w:rsidRPr="000909A7" w:rsidRDefault="00F71C4D" w:rsidP="000C4AF1">
      <w:pPr>
        <w:jc w:val="center"/>
        <w:rPr>
          <w:bCs/>
          <w:i/>
          <w:sz w:val="22"/>
        </w:rPr>
      </w:pPr>
      <w:hyperlink r:id="rId30" w:history="1">
        <w:proofErr w:type="gramStart"/>
        <w:r>
          <w:rPr>
            <w:rStyle w:val="Hyperlink"/>
            <w:i/>
          </w:rPr>
          <w:t>gkdavis@admin.nv.gov</w:t>
        </w:r>
      </w:hyperlink>
      <w:r w:rsidR="000C4AF1" w:rsidRPr="00E60EA7">
        <w:rPr>
          <w:bCs/>
          <w:i/>
          <w:sz w:val="22"/>
        </w:rPr>
        <w:t xml:space="preserve"> </w:t>
      </w:r>
      <w:r w:rsidR="000C4AF1">
        <w:rPr>
          <w:bCs/>
          <w:i/>
          <w:sz w:val="22"/>
        </w:rPr>
        <w:t>for an emailed copy.</w:t>
      </w:r>
      <w:proofErr w:type="gramEnd"/>
    </w:p>
    <w:p w:rsidR="00D51B85" w:rsidRDefault="00D51B85" w:rsidP="0026003D">
      <w:pPr>
        <w:jc w:val="both"/>
        <w:rPr>
          <w:bCs/>
        </w:rPr>
      </w:pPr>
    </w:p>
    <w:p w:rsidR="00D51B85" w:rsidRDefault="00D51B85">
      <w:pPr>
        <w:rPr>
          <w:bCs/>
        </w:rPr>
      </w:pPr>
      <w:r>
        <w:rPr>
          <w:bCs/>
        </w:rPr>
        <w:br w:type="page"/>
      </w:r>
    </w:p>
    <w:p w:rsidR="0026003D" w:rsidRPr="008C2666" w:rsidRDefault="0026003D" w:rsidP="007419E5">
      <w:pPr>
        <w:pStyle w:val="Heading1"/>
        <w:numPr>
          <w:ilvl w:val="0"/>
          <w:numId w:val="0"/>
        </w:numPr>
        <w:jc w:val="center"/>
      </w:pPr>
      <w:bookmarkStart w:id="106" w:name="_Toc180917207"/>
      <w:bookmarkStart w:id="107" w:name="_Toc492392830"/>
      <w:r w:rsidRPr="008C2666">
        <w:lastRenderedPageBreak/>
        <w:t xml:space="preserve">ATTACHMENT </w:t>
      </w:r>
      <w:bookmarkEnd w:id="106"/>
      <w:r w:rsidR="00335915">
        <w:t>G</w:t>
      </w:r>
      <w:r w:rsidR="00325A8A">
        <w:t xml:space="preserve"> – STATEMENT OF UNDERSTANDING</w:t>
      </w:r>
      <w:bookmarkEnd w:id="107"/>
    </w:p>
    <w:p w:rsidR="00325A8A" w:rsidRDefault="00325A8A" w:rsidP="007419E5"/>
    <w:p w:rsidR="0026003D" w:rsidRDefault="0026003D" w:rsidP="0026003D">
      <w:pPr>
        <w:jc w:val="both"/>
      </w:pPr>
      <w:r>
        <w:t xml:space="preserve">Upon approval of the contract and prior to the start of work, each of the staff assigned by the contractor and/or subcontractor to this project </w:t>
      </w:r>
      <w:r w:rsidR="00245F18">
        <w:t>shall</w:t>
      </w:r>
      <w:r>
        <w:t xml:space="preserve"> be required to sign a non-disclosure Statement of Understanding</w:t>
      </w:r>
      <w:r w:rsidR="00B31545">
        <w:t xml:space="preserve"> (</w:t>
      </w:r>
      <w:proofErr w:type="spellStart"/>
      <w:r w:rsidR="00B31545">
        <w:t>SOU</w:t>
      </w:r>
      <w:proofErr w:type="spellEnd"/>
      <w:r w:rsidR="00B31545">
        <w:t>)</w:t>
      </w:r>
      <w:r>
        <w:t>.</w:t>
      </w:r>
    </w:p>
    <w:p w:rsidR="0026003D" w:rsidRDefault="0026003D" w:rsidP="00294586"/>
    <w:p w:rsidR="0026003D" w:rsidRDefault="0026003D" w:rsidP="0026003D">
      <w:pPr>
        <w:jc w:val="both"/>
      </w:pPr>
      <w:r>
        <w:t>All non-disclosure agreements shall be enforced and remain in force throughout the term of the contract</w:t>
      </w:r>
      <w:r w:rsidR="0039576C">
        <w:t xml:space="preserve"> and any contract extensions</w:t>
      </w:r>
      <w:r>
        <w:t>.</w:t>
      </w:r>
    </w:p>
    <w:p w:rsidR="00F97C67" w:rsidRDefault="00F97C67"/>
    <w:bookmarkStart w:id="108" w:name="_MON_1553941286"/>
    <w:bookmarkStart w:id="109" w:name="_MON_1410590700"/>
    <w:bookmarkEnd w:id="108"/>
    <w:bookmarkEnd w:id="109"/>
    <w:p w:rsidR="00F97C67" w:rsidRDefault="00F40481" w:rsidP="00F97C67">
      <w:pPr>
        <w:jc w:val="center"/>
        <w:rPr>
          <w:b/>
          <w:bCs/>
        </w:rPr>
      </w:pPr>
      <w:r>
        <w:rPr>
          <w:b/>
          <w:bCs/>
        </w:rPr>
        <w:object w:dxaOrig="2556" w:dyaOrig="1600" w14:anchorId="48456CBF">
          <v:shape id="_x0000_i1032" type="#_x0000_t75" style="width:127.9pt;height:80.05pt" o:ole="">
            <v:imagedata r:id="rId31" o:title=""/>
          </v:shape>
          <o:OLEObject Type="Embed" ProgID="Word.Document.8" ShapeID="_x0000_i1032" DrawAspect="Icon" ObjectID="_1567941202" r:id="rId32">
            <o:FieldCodes>\s</o:FieldCodes>
          </o:OLEObject>
        </w:object>
      </w:r>
    </w:p>
    <w:p w:rsidR="000C4AF1" w:rsidRDefault="000C4AF1"/>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r>
        <w:rPr>
          <w:bCs/>
          <w:i/>
          <w:sz w:val="22"/>
        </w:rPr>
        <w:t>once you have doubled clicked on the icon,</w:t>
      </w:r>
    </w:p>
    <w:p w:rsidR="000C4AF1" w:rsidRDefault="000C4AF1" w:rsidP="000C4AF1">
      <w:pPr>
        <w:jc w:val="center"/>
        <w:rPr>
          <w:bCs/>
          <w:i/>
          <w:sz w:val="22"/>
        </w:rPr>
      </w:pPr>
      <w:r>
        <w:rPr>
          <w:bCs/>
          <w:i/>
          <w:sz w:val="22"/>
        </w:rPr>
        <w:t>please contact Nevada State Purchasing at</w:t>
      </w:r>
    </w:p>
    <w:p w:rsidR="000C4AF1" w:rsidRPr="000909A7" w:rsidRDefault="00F71C4D" w:rsidP="000C4AF1">
      <w:pPr>
        <w:jc w:val="center"/>
        <w:rPr>
          <w:bCs/>
          <w:i/>
          <w:sz w:val="22"/>
        </w:rPr>
      </w:pPr>
      <w:hyperlink r:id="rId33" w:history="1">
        <w:proofErr w:type="gramStart"/>
        <w:r>
          <w:rPr>
            <w:rStyle w:val="Hyperlink"/>
            <w:i/>
          </w:rPr>
          <w:t>gkdavis@admin.nv.gov</w:t>
        </w:r>
      </w:hyperlink>
      <w:r w:rsidR="000C4AF1" w:rsidRPr="00E60EA7">
        <w:rPr>
          <w:bCs/>
          <w:i/>
          <w:sz w:val="22"/>
        </w:rPr>
        <w:t xml:space="preserve"> </w:t>
      </w:r>
      <w:r w:rsidR="000C4AF1">
        <w:rPr>
          <w:bCs/>
          <w:i/>
          <w:sz w:val="22"/>
        </w:rPr>
        <w:t>for an emailed copy.</w:t>
      </w:r>
      <w:proofErr w:type="gramEnd"/>
    </w:p>
    <w:p w:rsidR="000C4AF1" w:rsidRDefault="000C4AF1" w:rsidP="000C4AF1">
      <w:pPr>
        <w:jc w:val="both"/>
        <w:rPr>
          <w:bCs/>
          <w:sz w:val="22"/>
        </w:rPr>
      </w:pPr>
    </w:p>
    <w:p w:rsidR="0088309A" w:rsidRDefault="0026003D" w:rsidP="007419E5">
      <w:r>
        <w:br w:type="page"/>
      </w:r>
    </w:p>
    <w:p w:rsidR="0026003D" w:rsidRPr="008C2666" w:rsidRDefault="0026003D" w:rsidP="007419E5">
      <w:pPr>
        <w:pStyle w:val="Heading1"/>
        <w:numPr>
          <w:ilvl w:val="0"/>
          <w:numId w:val="0"/>
        </w:numPr>
        <w:jc w:val="center"/>
      </w:pPr>
      <w:bookmarkStart w:id="110" w:name="_Toc492392831"/>
      <w:r w:rsidRPr="008C2666">
        <w:lastRenderedPageBreak/>
        <w:t xml:space="preserve">ATTACHMENT </w:t>
      </w:r>
      <w:r w:rsidR="00335915">
        <w:t>H</w:t>
      </w:r>
      <w:r w:rsidR="005E6546">
        <w:t xml:space="preserve"> – PROPOSED STAFF RESUME</w:t>
      </w:r>
      <w:bookmarkEnd w:id="110"/>
    </w:p>
    <w:p w:rsidR="00332D6D" w:rsidRDefault="00332D6D" w:rsidP="00300A38">
      <w:pPr>
        <w:jc w:val="both"/>
        <w:rPr>
          <w:bCs/>
          <w:iCs/>
        </w:rPr>
      </w:pPr>
    </w:p>
    <w:p w:rsidR="0026003D" w:rsidRPr="002E425C" w:rsidRDefault="00332D6D" w:rsidP="00300A38">
      <w:pPr>
        <w:jc w:val="both"/>
        <w:rPr>
          <w:bCs/>
          <w:iCs/>
        </w:rPr>
      </w:pPr>
      <w:r>
        <w:rPr>
          <w:bCs/>
          <w:iCs/>
        </w:rPr>
        <w:t xml:space="preserve">The embedded </w:t>
      </w:r>
      <w:r w:rsidR="0026003D" w:rsidRPr="002E425C">
        <w:rPr>
          <w:bCs/>
          <w:iCs/>
        </w:rPr>
        <w:t xml:space="preserve">resume </w:t>
      </w:r>
      <w:r w:rsidR="00245F18">
        <w:rPr>
          <w:bCs/>
          <w:iCs/>
        </w:rPr>
        <w:t>shall</w:t>
      </w:r>
      <w:r w:rsidR="0026003D" w:rsidRPr="002E425C">
        <w:rPr>
          <w:bCs/>
          <w:iCs/>
        </w:rPr>
        <w:t xml:space="preserve"> be completed for all</w:t>
      </w:r>
      <w:r w:rsidR="0026003D">
        <w:rPr>
          <w:bCs/>
          <w:iCs/>
        </w:rPr>
        <w:t xml:space="preserve"> </w:t>
      </w:r>
      <w:r w:rsidR="0026003D" w:rsidRPr="002E425C">
        <w:rPr>
          <w:bCs/>
          <w:iCs/>
        </w:rPr>
        <w:t>proposed prime contractor staff and</w:t>
      </w:r>
      <w:r w:rsidR="0026003D">
        <w:rPr>
          <w:bCs/>
          <w:iCs/>
        </w:rPr>
        <w:t xml:space="preserve"> </w:t>
      </w:r>
      <w:r w:rsidR="0026003D" w:rsidRPr="002E425C">
        <w:rPr>
          <w:bCs/>
          <w:iCs/>
        </w:rPr>
        <w:t>proposed subcontractor staff</w:t>
      </w:r>
      <w:r w:rsidR="00300A38">
        <w:rPr>
          <w:bCs/>
          <w:iCs/>
        </w:rPr>
        <w:t xml:space="preserve"> </w:t>
      </w:r>
      <w:r w:rsidR="00EE65D2">
        <w:rPr>
          <w:bCs/>
          <w:iCs/>
        </w:rPr>
        <w:t xml:space="preserve">using the State </w:t>
      </w:r>
      <w:r w:rsidR="00300A38">
        <w:rPr>
          <w:bCs/>
          <w:iCs/>
        </w:rPr>
        <w:t>format.</w:t>
      </w:r>
    </w:p>
    <w:p w:rsidR="0026003D" w:rsidRDefault="0026003D" w:rsidP="007419E5"/>
    <w:bookmarkStart w:id="111" w:name="_MON_1553941228"/>
    <w:bookmarkStart w:id="112" w:name="_MON_1410590711"/>
    <w:bookmarkEnd w:id="111"/>
    <w:bookmarkEnd w:id="112"/>
    <w:p w:rsidR="00F97C67" w:rsidRDefault="009D4516" w:rsidP="0026003D">
      <w:pPr>
        <w:jc w:val="center"/>
      </w:pPr>
      <w:r>
        <w:object w:dxaOrig="1916" w:dyaOrig="1201" w14:anchorId="48456CC0">
          <v:shape id="_x0000_i1033" type="#_x0000_t75" style="width:95.65pt;height:60.2pt" o:ole="">
            <v:imagedata r:id="rId34" o:title=""/>
          </v:shape>
          <o:OLEObject Type="Embed" ProgID="Word.Document.8" ShapeID="_x0000_i1033" DrawAspect="Icon" ObjectID="_1567941203" r:id="rId35">
            <o:FieldCodes>\s</o:FieldCodes>
          </o:OLEObject>
        </w:object>
      </w:r>
    </w:p>
    <w:p w:rsidR="000C4AF1" w:rsidRDefault="000C4AF1" w:rsidP="00294586"/>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r>
        <w:rPr>
          <w:bCs/>
          <w:i/>
          <w:sz w:val="22"/>
        </w:rPr>
        <w:t>once you have doubled clicked on the icon,</w:t>
      </w:r>
    </w:p>
    <w:p w:rsidR="000C4AF1" w:rsidRDefault="000C4AF1" w:rsidP="000C4AF1">
      <w:pPr>
        <w:jc w:val="center"/>
        <w:rPr>
          <w:bCs/>
          <w:i/>
          <w:sz w:val="22"/>
        </w:rPr>
      </w:pPr>
      <w:r>
        <w:rPr>
          <w:bCs/>
          <w:i/>
          <w:sz w:val="22"/>
        </w:rPr>
        <w:t>please contact Nevada State Purchasing at</w:t>
      </w:r>
    </w:p>
    <w:p w:rsidR="000C4AF1" w:rsidRPr="000909A7" w:rsidRDefault="00F71C4D" w:rsidP="000C4AF1">
      <w:pPr>
        <w:jc w:val="center"/>
        <w:rPr>
          <w:bCs/>
          <w:i/>
          <w:sz w:val="22"/>
        </w:rPr>
      </w:pPr>
      <w:hyperlink r:id="rId36" w:history="1">
        <w:proofErr w:type="gramStart"/>
        <w:r>
          <w:rPr>
            <w:rStyle w:val="Hyperlink"/>
            <w:i/>
          </w:rPr>
          <w:t>gkdavis@admin.nv.gov</w:t>
        </w:r>
      </w:hyperlink>
      <w:r w:rsidR="000C4AF1" w:rsidRPr="00E60EA7">
        <w:rPr>
          <w:bCs/>
          <w:i/>
          <w:sz w:val="22"/>
        </w:rPr>
        <w:t xml:space="preserve"> </w:t>
      </w:r>
      <w:r w:rsidR="000C4AF1">
        <w:rPr>
          <w:bCs/>
          <w:i/>
          <w:sz w:val="22"/>
        </w:rPr>
        <w:t>for an emailed copy.</w:t>
      </w:r>
      <w:proofErr w:type="gramEnd"/>
    </w:p>
    <w:p w:rsidR="00B43BEA" w:rsidRDefault="00B43BEA" w:rsidP="007419E5"/>
    <w:p w:rsidR="004379A7" w:rsidRDefault="004379A7" w:rsidP="007419E5">
      <w:r>
        <w:br w:type="page"/>
      </w:r>
    </w:p>
    <w:p w:rsidR="00B31C5B" w:rsidRPr="008C2666" w:rsidRDefault="00B31C5B" w:rsidP="007419E5">
      <w:pPr>
        <w:pStyle w:val="Heading1"/>
        <w:numPr>
          <w:ilvl w:val="0"/>
          <w:numId w:val="0"/>
        </w:numPr>
        <w:jc w:val="center"/>
        <w:rPr>
          <w:bCs/>
        </w:rPr>
      </w:pPr>
      <w:bookmarkStart w:id="113" w:name="_Toc492392832"/>
      <w:r w:rsidRPr="008C2666">
        <w:lastRenderedPageBreak/>
        <w:t xml:space="preserve">ATTACHMENT </w:t>
      </w:r>
      <w:r w:rsidR="00335915">
        <w:t>I</w:t>
      </w:r>
      <w:r w:rsidR="005E6546">
        <w:t xml:space="preserve"> – PROJECT COSTS</w:t>
      </w:r>
      <w:bookmarkEnd w:id="113"/>
    </w:p>
    <w:p w:rsidR="005E6546" w:rsidRDefault="005E6546" w:rsidP="00B31C5B">
      <w:pPr>
        <w:jc w:val="both"/>
        <w:rPr>
          <w:bCs/>
          <w:iCs/>
        </w:rPr>
      </w:pPr>
    </w:p>
    <w:p w:rsidR="00B31C5B" w:rsidRPr="002E425C" w:rsidRDefault="00B31C5B" w:rsidP="00B31C5B">
      <w:pPr>
        <w:jc w:val="both"/>
        <w:rPr>
          <w:bCs/>
          <w:iCs/>
        </w:rPr>
      </w:pPr>
      <w:r>
        <w:rPr>
          <w:bCs/>
          <w:iCs/>
        </w:rPr>
        <w:t xml:space="preserve">The cost for each task/deliverable </w:t>
      </w:r>
      <w:r w:rsidR="00245F18">
        <w:rPr>
          <w:bCs/>
          <w:iCs/>
        </w:rPr>
        <w:t>shall</w:t>
      </w:r>
      <w:r>
        <w:rPr>
          <w:bCs/>
          <w:iCs/>
        </w:rPr>
        <w:t xml:space="preserve"> be complete and include all expenses, including travel, per diem and out-of-pocket expenses as well as administrative and/or overhead expenses.  Detailed backup </w:t>
      </w:r>
      <w:r w:rsidR="00245F18">
        <w:rPr>
          <w:bCs/>
          <w:iCs/>
        </w:rPr>
        <w:t>shall</w:t>
      </w:r>
      <w:r>
        <w:rPr>
          <w:bCs/>
          <w:iCs/>
        </w:rPr>
        <w:t xml:space="preserve"> be provided for all cost schedules completed.</w:t>
      </w:r>
    </w:p>
    <w:p w:rsidR="00C13631" w:rsidRPr="00D74CED" w:rsidRDefault="00C13631" w:rsidP="007419E5"/>
    <w:bookmarkStart w:id="114" w:name="_MON_1566133301"/>
    <w:bookmarkEnd w:id="114"/>
    <w:p w:rsidR="002E02FF" w:rsidRDefault="00294586" w:rsidP="000370C5">
      <w:pPr>
        <w:jc w:val="center"/>
      </w:pPr>
      <w:r>
        <w:object w:dxaOrig="2069" w:dyaOrig="1320" w14:anchorId="48456CC1">
          <v:shape id="_x0000_i1034" type="#_x0000_t75" style="width:103.15pt;height:66.1pt" o:ole="">
            <v:imagedata r:id="rId37" o:title=""/>
          </v:shape>
          <o:OLEObject Type="Embed" ProgID="Excel.Sheet.8" ShapeID="_x0000_i1034" DrawAspect="Icon" ObjectID="_1567941204" r:id="rId38"/>
        </w:object>
      </w:r>
    </w:p>
    <w:p w:rsidR="002C1740" w:rsidRDefault="002C1740"/>
    <w:p w:rsidR="000C4AF1" w:rsidRPr="00112738" w:rsidRDefault="000C4AF1" w:rsidP="000C4AF1">
      <w:pPr>
        <w:jc w:val="center"/>
        <w:rPr>
          <w:i/>
          <w:sz w:val="22"/>
          <w:szCs w:val="22"/>
        </w:rPr>
      </w:pPr>
      <w:r>
        <w:rPr>
          <w:i/>
          <w:sz w:val="22"/>
          <w:szCs w:val="22"/>
        </w:rPr>
        <w:t>To open the document, double click on the icon.</w:t>
      </w:r>
    </w:p>
    <w:p w:rsidR="000C4AF1" w:rsidRDefault="000C4AF1" w:rsidP="007419E5"/>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r>
        <w:rPr>
          <w:bCs/>
          <w:i/>
          <w:sz w:val="22"/>
        </w:rPr>
        <w:t>once you have doubled clicked on the icon,</w:t>
      </w:r>
    </w:p>
    <w:p w:rsidR="000C4AF1" w:rsidRDefault="000C4AF1" w:rsidP="000C4AF1">
      <w:pPr>
        <w:jc w:val="center"/>
        <w:rPr>
          <w:bCs/>
          <w:i/>
          <w:sz w:val="22"/>
        </w:rPr>
      </w:pPr>
      <w:r>
        <w:rPr>
          <w:bCs/>
          <w:i/>
          <w:sz w:val="22"/>
        </w:rPr>
        <w:t>please contact Nevada State Purchasing at</w:t>
      </w:r>
    </w:p>
    <w:p w:rsidR="000C4AF1" w:rsidRPr="000909A7" w:rsidRDefault="00F71C4D" w:rsidP="000C4AF1">
      <w:pPr>
        <w:jc w:val="center"/>
        <w:rPr>
          <w:bCs/>
          <w:i/>
          <w:sz w:val="22"/>
        </w:rPr>
      </w:pPr>
      <w:hyperlink r:id="rId39" w:history="1">
        <w:proofErr w:type="gramStart"/>
        <w:r>
          <w:rPr>
            <w:rStyle w:val="Hyperlink"/>
            <w:i/>
          </w:rPr>
          <w:t>gkdavis@admin.nv.gov</w:t>
        </w:r>
      </w:hyperlink>
      <w:r w:rsidR="000C4AF1" w:rsidRPr="00E60EA7">
        <w:rPr>
          <w:bCs/>
          <w:i/>
          <w:sz w:val="22"/>
        </w:rPr>
        <w:t xml:space="preserve"> </w:t>
      </w:r>
      <w:r w:rsidR="000C4AF1">
        <w:rPr>
          <w:bCs/>
          <w:i/>
          <w:sz w:val="22"/>
        </w:rPr>
        <w:t>for an emailed copy.</w:t>
      </w:r>
      <w:proofErr w:type="gramEnd"/>
    </w:p>
    <w:p w:rsidR="000C4AF1" w:rsidRDefault="000C4AF1" w:rsidP="000C4AF1">
      <w:pPr>
        <w:jc w:val="both"/>
        <w:rPr>
          <w:bCs/>
          <w:sz w:val="22"/>
        </w:rPr>
      </w:pPr>
    </w:p>
    <w:p w:rsidR="00F46BF6" w:rsidRDefault="00F46BF6">
      <w:pPr>
        <w:rPr>
          <w:bCs/>
          <w:sz w:val="22"/>
        </w:rPr>
      </w:pPr>
      <w:r>
        <w:rPr>
          <w:bCs/>
          <w:sz w:val="22"/>
        </w:rPr>
        <w:br w:type="page"/>
      </w:r>
    </w:p>
    <w:p w:rsidR="00F46BF6" w:rsidRDefault="00F46BF6" w:rsidP="007419E5">
      <w:pPr>
        <w:pStyle w:val="Heading1"/>
        <w:numPr>
          <w:ilvl w:val="0"/>
          <w:numId w:val="0"/>
        </w:numPr>
        <w:jc w:val="center"/>
      </w:pPr>
      <w:bookmarkStart w:id="115" w:name="_Toc492392833"/>
      <w:r w:rsidRPr="00123E83">
        <w:lastRenderedPageBreak/>
        <w:t xml:space="preserve">ATTACHMENT </w:t>
      </w:r>
      <w:r w:rsidR="00335915">
        <w:t>J</w:t>
      </w:r>
      <w:r>
        <w:t xml:space="preserve"> – CERTIFICATION REGARDING LOBBYING</w:t>
      </w:r>
      <w:bookmarkEnd w:id="115"/>
    </w:p>
    <w:p w:rsidR="00F46BF6" w:rsidRPr="006C3F52" w:rsidRDefault="00F46BF6" w:rsidP="00F46BF6">
      <w:pPr>
        <w:jc w:val="both"/>
        <w:rPr>
          <w:sz w:val="22"/>
          <w:szCs w:val="22"/>
        </w:rPr>
      </w:pPr>
    </w:p>
    <w:p w:rsidR="00F46BF6" w:rsidRPr="006D1880" w:rsidRDefault="00F46BF6" w:rsidP="00F46BF6">
      <w:pPr>
        <w:rPr>
          <w:u w:val="single"/>
        </w:rPr>
      </w:pPr>
      <w:r w:rsidRPr="006D1880">
        <w:rPr>
          <w:u w:val="single"/>
        </w:rPr>
        <w:t>Certification for Contracts, Grants, Loans, and Cooperative Agreements</w:t>
      </w:r>
    </w:p>
    <w:p w:rsidR="00F46BF6" w:rsidRPr="006C3F52" w:rsidRDefault="00F46BF6" w:rsidP="00F46BF6">
      <w:pPr>
        <w:jc w:val="both"/>
        <w:rPr>
          <w:sz w:val="22"/>
          <w:szCs w:val="22"/>
          <w:u w:val="single"/>
        </w:rPr>
      </w:pPr>
    </w:p>
    <w:p w:rsidR="00F46BF6" w:rsidRPr="006C3F52" w:rsidRDefault="00F46BF6" w:rsidP="00F46BF6">
      <w:pPr>
        <w:jc w:val="both"/>
        <w:rPr>
          <w:sz w:val="22"/>
          <w:szCs w:val="22"/>
        </w:rPr>
      </w:pPr>
      <w:r w:rsidRPr="006C3F52">
        <w:rPr>
          <w:sz w:val="22"/>
          <w:szCs w:val="22"/>
        </w:rPr>
        <w:t>The undersigned certifies, to the best of his or her knowledge and belief, that:</w:t>
      </w:r>
    </w:p>
    <w:p w:rsidR="00F46BF6" w:rsidRPr="006C3F52" w:rsidRDefault="00F46BF6" w:rsidP="00F46BF6">
      <w:pPr>
        <w:jc w:val="both"/>
        <w:rPr>
          <w:sz w:val="22"/>
          <w:szCs w:val="22"/>
        </w:rPr>
      </w:pPr>
    </w:p>
    <w:p w:rsidR="00F46BF6" w:rsidRPr="006C3F52" w:rsidRDefault="00F46BF6" w:rsidP="00F46BF6">
      <w:pPr>
        <w:numPr>
          <w:ilvl w:val="0"/>
          <w:numId w:val="11"/>
        </w:numPr>
        <w:ind w:hanging="720"/>
        <w:jc w:val="both"/>
        <w:rPr>
          <w:sz w:val="22"/>
          <w:szCs w:val="22"/>
        </w:rPr>
      </w:pPr>
      <w:r w:rsidRPr="006C3F52">
        <w:rPr>
          <w:sz w:val="22"/>
          <w:szCs w:val="22"/>
        </w:rPr>
        <w:t xml:space="preserve">No Federal appropriated funds have been paid or </w:t>
      </w:r>
      <w:r w:rsidR="00245F18">
        <w:rPr>
          <w:sz w:val="22"/>
          <w:szCs w:val="22"/>
        </w:rPr>
        <w:t>shall</w:t>
      </w:r>
      <w:r w:rsidRPr="006C3F52">
        <w:rPr>
          <w:sz w:val="22"/>
          <w:szCs w:val="22"/>
        </w:rPr>
        <w:t xml:space="preserve">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6BF6" w:rsidRPr="006C3F52" w:rsidRDefault="00F46BF6" w:rsidP="00F46BF6">
      <w:pPr>
        <w:jc w:val="both"/>
        <w:rPr>
          <w:sz w:val="22"/>
          <w:szCs w:val="22"/>
        </w:rPr>
      </w:pPr>
    </w:p>
    <w:p w:rsidR="00F46BF6" w:rsidRPr="006C3F52" w:rsidRDefault="00F46BF6" w:rsidP="00F46BF6">
      <w:pPr>
        <w:ind w:left="720" w:hanging="720"/>
        <w:jc w:val="both"/>
        <w:rPr>
          <w:sz w:val="22"/>
          <w:szCs w:val="22"/>
        </w:rPr>
      </w:pPr>
      <w:r w:rsidRPr="006C3F52">
        <w:rPr>
          <w:sz w:val="22"/>
          <w:szCs w:val="22"/>
        </w:rPr>
        <w:t>(2)</w:t>
      </w:r>
      <w:r w:rsidRPr="006C3F52">
        <w:rPr>
          <w:sz w:val="22"/>
          <w:szCs w:val="22"/>
        </w:rPr>
        <w:tab/>
        <w:t xml:space="preserve">If any funds other than Federally appropriated funds have been paid or </w:t>
      </w:r>
      <w:r w:rsidR="00245F18">
        <w:rPr>
          <w:sz w:val="22"/>
          <w:szCs w:val="22"/>
        </w:rPr>
        <w:t>shall</w:t>
      </w:r>
      <w:r w:rsidRPr="006C3F52">
        <w:rPr>
          <w:sz w:val="22"/>
          <w:szCs w:val="22"/>
        </w:rPr>
        <w:t xml:space="preserve">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proofErr w:type="spellStart"/>
      <w:r w:rsidRPr="006C3F52">
        <w:rPr>
          <w:sz w:val="22"/>
          <w:szCs w:val="22"/>
        </w:rPr>
        <w:t>LLL</w:t>
      </w:r>
      <w:proofErr w:type="spellEnd"/>
      <w:r w:rsidRPr="006C3F52">
        <w:rPr>
          <w:sz w:val="22"/>
          <w:szCs w:val="22"/>
        </w:rPr>
        <w:t>, “Disclosure of Lobbying Activities,” in accordance with its instructions.</w:t>
      </w:r>
    </w:p>
    <w:p w:rsidR="00F46BF6" w:rsidRPr="006C3F52" w:rsidRDefault="00F46BF6" w:rsidP="00F46BF6">
      <w:pPr>
        <w:jc w:val="both"/>
        <w:rPr>
          <w:sz w:val="22"/>
          <w:szCs w:val="22"/>
        </w:rPr>
      </w:pPr>
    </w:p>
    <w:p w:rsidR="00F46BF6" w:rsidRPr="006C3F52" w:rsidRDefault="00F46BF6" w:rsidP="00F46BF6">
      <w:pPr>
        <w:ind w:left="720" w:hanging="720"/>
        <w:jc w:val="both"/>
        <w:rPr>
          <w:sz w:val="22"/>
          <w:szCs w:val="22"/>
        </w:rPr>
      </w:pPr>
      <w:r w:rsidRPr="006C3F52">
        <w:rPr>
          <w:sz w:val="22"/>
          <w:szCs w:val="22"/>
        </w:rPr>
        <w:t>(3)</w:t>
      </w:r>
      <w:r w:rsidRPr="006C3F52">
        <w:rPr>
          <w:sz w:val="22"/>
          <w:szCs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rsidR="00F46BF6" w:rsidRPr="006C3F52" w:rsidRDefault="00F46BF6" w:rsidP="00F46BF6">
      <w:pPr>
        <w:jc w:val="both"/>
        <w:rPr>
          <w:sz w:val="22"/>
          <w:szCs w:val="22"/>
        </w:rPr>
      </w:pPr>
    </w:p>
    <w:p w:rsidR="00F46BF6" w:rsidRPr="006C3F52" w:rsidRDefault="00F46BF6" w:rsidP="00F46BF6">
      <w:pPr>
        <w:jc w:val="both"/>
        <w:rPr>
          <w:sz w:val="22"/>
          <w:szCs w:val="22"/>
        </w:rPr>
      </w:pPr>
      <w:r w:rsidRPr="006C3F52">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rsidR="00F46BF6" w:rsidRDefault="00F46BF6" w:rsidP="00F46BF6">
      <w:pPr>
        <w:jc w:val="both"/>
      </w:pPr>
    </w:p>
    <w:p w:rsidR="00F46BF6" w:rsidRDefault="00F46BF6" w:rsidP="00F46B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30"/>
        <w:gridCol w:w="450"/>
        <w:gridCol w:w="2070"/>
      </w:tblGrid>
      <w:tr w:rsidR="00F46BF6" w:rsidTr="00686FDC">
        <w:tc>
          <w:tcPr>
            <w:tcW w:w="738" w:type="dxa"/>
            <w:tcBorders>
              <w:top w:val="nil"/>
              <w:left w:val="nil"/>
              <w:bottom w:val="nil"/>
              <w:right w:val="nil"/>
            </w:tcBorders>
          </w:tcPr>
          <w:p w:rsidR="00F46BF6" w:rsidRDefault="00F46BF6" w:rsidP="00686FDC">
            <w:pPr>
              <w:jc w:val="both"/>
            </w:pPr>
            <w:r>
              <w:t>By:</w:t>
            </w:r>
          </w:p>
        </w:tc>
        <w:tc>
          <w:tcPr>
            <w:tcW w:w="6930" w:type="dxa"/>
            <w:tcBorders>
              <w:top w:val="nil"/>
              <w:left w:val="nil"/>
              <w:right w:val="nil"/>
            </w:tcBorders>
          </w:tcPr>
          <w:p w:rsidR="00F46BF6" w:rsidRDefault="00F46BF6" w:rsidP="00686FDC">
            <w:pPr>
              <w:jc w:val="both"/>
            </w:pPr>
          </w:p>
        </w:tc>
        <w:tc>
          <w:tcPr>
            <w:tcW w:w="450" w:type="dxa"/>
            <w:tcBorders>
              <w:top w:val="nil"/>
              <w:left w:val="nil"/>
              <w:bottom w:val="nil"/>
              <w:right w:val="nil"/>
            </w:tcBorders>
          </w:tcPr>
          <w:p w:rsidR="00F46BF6" w:rsidRDefault="00F46BF6" w:rsidP="00686FDC">
            <w:pPr>
              <w:jc w:val="both"/>
            </w:pPr>
          </w:p>
        </w:tc>
        <w:tc>
          <w:tcPr>
            <w:tcW w:w="2070" w:type="dxa"/>
            <w:tcBorders>
              <w:top w:val="nil"/>
              <w:left w:val="nil"/>
              <w:right w:val="nil"/>
            </w:tcBorders>
          </w:tcPr>
          <w:p w:rsidR="00F46BF6" w:rsidRDefault="00F46BF6" w:rsidP="00686FDC">
            <w:pPr>
              <w:jc w:val="both"/>
            </w:pPr>
          </w:p>
        </w:tc>
      </w:tr>
      <w:tr w:rsidR="00F46BF6" w:rsidTr="00686FDC">
        <w:tc>
          <w:tcPr>
            <w:tcW w:w="738" w:type="dxa"/>
            <w:tcBorders>
              <w:top w:val="nil"/>
              <w:left w:val="nil"/>
              <w:bottom w:val="nil"/>
              <w:right w:val="nil"/>
            </w:tcBorders>
          </w:tcPr>
          <w:p w:rsidR="00F46BF6" w:rsidRDefault="00F46BF6" w:rsidP="00686FDC">
            <w:pPr>
              <w:jc w:val="both"/>
            </w:pPr>
          </w:p>
        </w:tc>
        <w:tc>
          <w:tcPr>
            <w:tcW w:w="6930" w:type="dxa"/>
            <w:tcBorders>
              <w:left w:val="nil"/>
              <w:bottom w:val="nil"/>
              <w:right w:val="nil"/>
            </w:tcBorders>
          </w:tcPr>
          <w:p w:rsidR="00F46BF6" w:rsidRDefault="00F46BF6" w:rsidP="00686FDC">
            <w:pPr>
              <w:jc w:val="center"/>
            </w:pPr>
            <w:r>
              <w:t>Signature of Official Authorized to Sign Application</w:t>
            </w:r>
          </w:p>
        </w:tc>
        <w:tc>
          <w:tcPr>
            <w:tcW w:w="450" w:type="dxa"/>
            <w:tcBorders>
              <w:top w:val="nil"/>
              <w:left w:val="nil"/>
              <w:bottom w:val="nil"/>
              <w:right w:val="nil"/>
            </w:tcBorders>
          </w:tcPr>
          <w:p w:rsidR="00F46BF6" w:rsidRDefault="00F46BF6" w:rsidP="00686FDC">
            <w:pPr>
              <w:jc w:val="both"/>
            </w:pPr>
          </w:p>
        </w:tc>
        <w:tc>
          <w:tcPr>
            <w:tcW w:w="2070" w:type="dxa"/>
            <w:tcBorders>
              <w:left w:val="nil"/>
              <w:bottom w:val="nil"/>
              <w:right w:val="nil"/>
            </w:tcBorders>
          </w:tcPr>
          <w:p w:rsidR="00F46BF6" w:rsidRDefault="00F46BF6" w:rsidP="00686FDC">
            <w:pPr>
              <w:jc w:val="both"/>
            </w:pPr>
            <w:r>
              <w:t>Date</w:t>
            </w:r>
          </w:p>
        </w:tc>
      </w:tr>
    </w:tbl>
    <w:p w:rsidR="00F46BF6" w:rsidRDefault="00F46BF6" w:rsidP="00F46BF6">
      <w:pPr>
        <w:jc w:val="both"/>
      </w:pPr>
    </w:p>
    <w:p w:rsidR="00F46BF6" w:rsidRDefault="00F46BF6" w:rsidP="00F46B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450"/>
      </w:tblGrid>
      <w:tr w:rsidR="00F46BF6" w:rsidTr="00686FDC">
        <w:tc>
          <w:tcPr>
            <w:tcW w:w="738" w:type="dxa"/>
            <w:tcBorders>
              <w:top w:val="nil"/>
              <w:left w:val="nil"/>
              <w:bottom w:val="nil"/>
              <w:right w:val="nil"/>
            </w:tcBorders>
          </w:tcPr>
          <w:p w:rsidR="00F46BF6" w:rsidRDefault="00F46BF6" w:rsidP="00686FDC">
            <w:pPr>
              <w:jc w:val="both"/>
            </w:pPr>
            <w:r>
              <w:t>For:</w:t>
            </w:r>
          </w:p>
        </w:tc>
        <w:tc>
          <w:tcPr>
            <w:tcW w:w="9450" w:type="dxa"/>
            <w:tcBorders>
              <w:top w:val="nil"/>
              <w:left w:val="nil"/>
              <w:right w:val="nil"/>
            </w:tcBorders>
          </w:tcPr>
          <w:p w:rsidR="00F46BF6" w:rsidRDefault="00F46BF6" w:rsidP="00686FDC">
            <w:pPr>
              <w:jc w:val="both"/>
            </w:pPr>
          </w:p>
        </w:tc>
      </w:tr>
      <w:tr w:rsidR="00F46BF6" w:rsidTr="00686FDC">
        <w:tc>
          <w:tcPr>
            <w:tcW w:w="738" w:type="dxa"/>
            <w:tcBorders>
              <w:top w:val="nil"/>
              <w:left w:val="nil"/>
              <w:bottom w:val="nil"/>
              <w:right w:val="nil"/>
            </w:tcBorders>
          </w:tcPr>
          <w:p w:rsidR="00F46BF6" w:rsidRDefault="00F46BF6" w:rsidP="00686FDC">
            <w:pPr>
              <w:jc w:val="both"/>
            </w:pPr>
          </w:p>
        </w:tc>
        <w:tc>
          <w:tcPr>
            <w:tcW w:w="9450" w:type="dxa"/>
            <w:tcBorders>
              <w:left w:val="nil"/>
              <w:bottom w:val="nil"/>
              <w:right w:val="nil"/>
            </w:tcBorders>
          </w:tcPr>
          <w:p w:rsidR="00F46BF6" w:rsidRDefault="00F46BF6" w:rsidP="00686FDC">
            <w:r>
              <w:tab/>
            </w:r>
            <w:r>
              <w:tab/>
            </w:r>
            <w:r>
              <w:tab/>
            </w:r>
            <w:r>
              <w:tab/>
            </w:r>
            <w:r>
              <w:tab/>
              <w:t>Vendor Name</w:t>
            </w:r>
          </w:p>
        </w:tc>
      </w:tr>
    </w:tbl>
    <w:p w:rsidR="00F46BF6" w:rsidRDefault="00F46BF6" w:rsidP="00F46BF6">
      <w:pPr>
        <w:jc w:val="both"/>
      </w:pPr>
    </w:p>
    <w:p w:rsidR="00F46BF6" w:rsidRDefault="00F46BF6" w:rsidP="00F46BF6"/>
    <w:tbl>
      <w:tblPr>
        <w:tblW w:w="0" w:type="auto"/>
        <w:tblBorders>
          <w:insideH w:val="single" w:sz="4" w:space="0" w:color="auto"/>
          <w:insideV w:val="single" w:sz="4" w:space="0" w:color="auto"/>
        </w:tblBorders>
        <w:tblLook w:val="04A0" w:firstRow="1" w:lastRow="0" w:firstColumn="1" w:lastColumn="0" w:noHBand="0" w:noVBand="1"/>
      </w:tblPr>
      <w:tblGrid>
        <w:gridCol w:w="10296"/>
      </w:tblGrid>
      <w:tr w:rsidR="00F46BF6" w:rsidTr="00686FDC">
        <w:tc>
          <w:tcPr>
            <w:tcW w:w="10296" w:type="dxa"/>
          </w:tcPr>
          <w:p w:rsidR="00F46BF6" w:rsidRDefault="00F46BF6" w:rsidP="00686FDC"/>
        </w:tc>
      </w:tr>
      <w:tr w:rsidR="00F46BF6" w:rsidTr="00686FDC">
        <w:tc>
          <w:tcPr>
            <w:tcW w:w="10296" w:type="dxa"/>
          </w:tcPr>
          <w:p w:rsidR="00F46BF6" w:rsidRDefault="00F46BF6" w:rsidP="00686FDC">
            <w:pPr>
              <w:jc w:val="center"/>
            </w:pPr>
            <w:r>
              <w:t>Project Title</w:t>
            </w:r>
          </w:p>
        </w:tc>
      </w:tr>
    </w:tbl>
    <w:p w:rsidR="00F46BF6" w:rsidRDefault="004B284C" w:rsidP="00F46BF6">
      <w:r>
        <w:rPr>
          <w:noProof/>
        </w:rPr>
        <mc:AlternateContent>
          <mc:Choice Requires="wps">
            <w:drawing>
              <wp:anchor distT="0" distB="0" distL="114300" distR="114300" simplePos="0" relativeHeight="251663872" behindDoc="0" locked="0" layoutInCell="1" allowOverlap="1" wp14:anchorId="2618059A" wp14:editId="029BAC22">
                <wp:simplePos x="0" y="0"/>
                <wp:positionH relativeFrom="column">
                  <wp:posOffset>132715</wp:posOffset>
                </wp:positionH>
                <wp:positionV relativeFrom="paragraph">
                  <wp:posOffset>131445</wp:posOffset>
                </wp:positionV>
                <wp:extent cx="6209665" cy="251460"/>
                <wp:effectExtent l="8890" t="7620" r="10795" b="762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51460"/>
                        </a:xfrm>
                        <a:prstGeom prst="rect">
                          <a:avLst/>
                        </a:prstGeom>
                        <a:solidFill>
                          <a:srgbClr val="FFFFFF"/>
                        </a:solidFill>
                        <a:ln w="9525">
                          <a:solidFill>
                            <a:srgbClr val="000000"/>
                          </a:solidFill>
                          <a:miter lim="800000"/>
                          <a:headEnd/>
                          <a:tailEnd/>
                        </a:ln>
                      </wps:spPr>
                      <wps:txbx>
                        <w:txbxContent>
                          <w:p w:rsidR="00866747" w:rsidRPr="00CA694D" w:rsidRDefault="00866747" w:rsidP="00F46BF6">
                            <w:pPr>
                              <w:jc w:val="center"/>
                              <w:rPr>
                                <w:b/>
                                <w:sz w:val="22"/>
                                <w:szCs w:val="22"/>
                              </w:rPr>
                            </w:pPr>
                            <w:r w:rsidRPr="00CA694D">
                              <w:rPr>
                                <w:b/>
                                <w:sz w:val="22"/>
                                <w:szCs w:val="22"/>
                              </w:rPr>
                              <w:t xml:space="preserve">This document </w:t>
                            </w:r>
                            <w:r>
                              <w:rPr>
                                <w:b/>
                                <w:sz w:val="22"/>
                                <w:szCs w:val="22"/>
                              </w:rPr>
                              <w:t>shall</w:t>
                            </w:r>
                            <w:r w:rsidRPr="00CA694D">
                              <w:rPr>
                                <w:b/>
                                <w:sz w:val="22"/>
                                <w:szCs w:val="22"/>
                              </w:rPr>
                              <w:t xml:space="preserve"> be submitted in </w:t>
                            </w:r>
                            <w:r>
                              <w:rPr>
                                <w:b/>
                                <w:sz w:val="22"/>
                                <w:szCs w:val="22"/>
                              </w:rPr>
                              <w:t>Section</w:t>
                            </w:r>
                            <w:r w:rsidRPr="00CA694D">
                              <w:rPr>
                                <w:b/>
                                <w:sz w:val="22"/>
                                <w:szCs w:val="22"/>
                              </w:rPr>
                              <w:t xml:space="preserve"> I</w:t>
                            </w:r>
                            <w:r>
                              <w:rPr>
                                <w:b/>
                                <w:sz w:val="22"/>
                                <w:szCs w:val="22"/>
                              </w:rPr>
                              <w:t>V</w:t>
                            </w:r>
                            <w:r w:rsidRPr="00CA694D">
                              <w:rPr>
                                <w:b/>
                                <w:sz w:val="22"/>
                                <w:szCs w:val="22"/>
                              </w:rPr>
                              <w:t xml:space="preserve"> of vendor’s technical proposal</w:t>
                            </w:r>
                          </w:p>
                          <w:p w:rsidR="00866747" w:rsidRDefault="00866747" w:rsidP="00F46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10.45pt;margin-top:10.35pt;width:488.95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PZLgIAAFgEAAAOAAAAZHJzL2Uyb0RvYy54bWysVNuO0zAQfUfiHyy/06ShLduo6WrpUoS0&#10;XKRdPsBxnMbC9hjbbVK+nrHTLRHwhMiD5fGMj2fOmcnmdtCKnITzEkxF57OcEmE4NNIcKvr1af/q&#10;hhIfmGmYAiMqehae3m5fvtj0thQFdKAa4QiCGF/2tqJdCLbMMs87oZmfgRUGnS04zQKa7pA1jvWI&#10;rlVW5Pkq68E11gEX3uPp/eik24TftoKHz23rRSCqophbSKtLax3XbLth5cEx20l+SYP9QxaaSYOP&#10;XqHuWWDk6OQfUFpyBx7aMOOgM2hbyUWqAauZ579V89gxK1ItSI63V5r8/4Pln05fHJENakeJYRol&#10;ehJDIG9hIK+LSE9vfYlRjxbjwoDnMTSW6u0D8G+eGNh1zBzEnXPQd4I1mN483swmV0ccH0Hq/iM0&#10;+A47BkhAQ+t0BEQ2CKKjTOerNDEXjoerIl+vVktKOPqK5XyxStplrHy+bZ0P7wVoEjcVdSh9Qmen&#10;Bx9iNqx8DknZg5LNXiqVDHeod8qRE8M22acvFYBFTsOUIX1F18tiORIw9fkpRJ6+v0FoGbDfldQV&#10;vbkGsTLS9s40qRsDk2rcY8rKXHiM1I0khqEekmJXeWpozkisg7G9cRxx04H7QUmPrV1R//3InKBE&#10;fTAoznq+WMRZSMZi+aZAw0099dTDDEeoigZKxu0ujPNztE4eOnxpbAcDdyhoKxPXUfkxq0v62L5J&#10;gsuoxfmY2inq1w9h+xMAAP//AwBQSwMEFAAGAAgAAAAhAOpaVBveAAAACAEAAA8AAABkcnMvZG93&#10;bnJldi54bWxMj8FOwzAQRO9I/IO1SFwQtWlRmoQ4FUICwa2UqlzdeJtE2Otgu2n4e9wTnFajGc2+&#10;qVaTNWxEH3pHEu5mAhhS43RPrYTtx/NtDixERVoZRyjhBwOs6suLSpXanegdx01sWSqhUCoJXYxD&#10;yXloOrQqzNyAlLyD81bFJH3LtVenVG4NnwuRcat6Sh86NeBTh83X5mgl5Pev42d4W6x3TXYwRbxZ&#10;ji/fXsrrq+nxAVjEKf6F4Yyf0KFOTHt3JB2YkTAXRUqe7xJY8osiT1P2EjKxAF5X/P+A+hcAAP//&#10;AwBQSwECLQAUAAYACAAAACEAtoM4kv4AAADhAQAAEwAAAAAAAAAAAAAAAAAAAAAAW0NvbnRlbnRf&#10;VHlwZXNdLnhtbFBLAQItABQABgAIAAAAIQA4/SH/1gAAAJQBAAALAAAAAAAAAAAAAAAAAC8BAABf&#10;cmVscy8ucmVsc1BLAQItABQABgAIAAAAIQClUyPZLgIAAFgEAAAOAAAAAAAAAAAAAAAAAC4CAABk&#10;cnMvZTJvRG9jLnhtbFBLAQItABQABgAIAAAAIQDqWlQb3gAAAAgBAAAPAAAAAAAAAAAAAAAAAIgE&#10;AABkcnMvZG93bnJldi54bWxQSwUGAAAAAAQABADzAAAAkwUAAAAA&#10;">
                <v:textbox>
                  <w:txbxContent>
                    <w:p w:rsidR="00866747" w:rsidRPr="00CA694D" w:rsidRDefault="00866747" w:rsidP="00F46BF6">
                      <w:pPr>
                        <w:jc w:val="center"/>
                        <w:rPr>
                          <w:b/>
                          <w:sz w:val="22"/>
                          <w:szCs w:val="22"/>
                        </w:rPr>
                      </w:pPr>
                      <w:r w:rsidRPr="00CA694D">
                        <w:rPr>
                          <w:b/>
                          <w:sz w:val="22"/>
                          <w:szCs w:val="22"/>
                        </w:rPr>
                        <w:t xml:space="preserve">This document </w:t>
                      </w:r>
                      <w:r>
                        <w:rPr>
                          <w:b/>
                          <w:sz w:val="22"/>
                          <w:szCs w:val="22"/>
                        </w:rPr>
                        <w:t>shall</w:t>
                      </w:r>
                      <w:r w:rsidRPr="00CA694D">
                        <w:rPr>
                          <w:b/>
                          <w:sz w:val="22"/>
                          <w:szCs w:val="22"/>
                        </w:rPr>
                        <w:t xml:space="preserve"> be submitted in </w:t>
                      </w:r>
                      <w:r>
                        <w:rPr>
                          <w:b/>
                          <w:sz w:val="22"/>
                          <w:szCs w:val="22"/>
                        </w:rPr>
                        <w:t>Section</w:t>
                      </w:r>
                      <w:r w:rsidRPr="00CA694D">
                        <w:rPr>
                          <w:b/>
                          <w:sz w:val="22"/>
                          <w:szCs w:val="22"/>
                        </w:rPr>
                        <w:t xml:space="preserve"> I</w:t>
                      </w:r>
                      <w:r>
                        <w:rPr>
                          <w:b/>
                          <w:sz w:val="22"/>
                          <w:szCs w:val="22"/>
                        </w:rPr>
                        <w:t>V</w:t>
                      </w:r>
                      <w:r w:rsidRPr="00CA694D">
                        <w:rPr>
                          <w:b/>
                          <w:sz w:val="22"/>
                          <w:szCs w:val="22"/>
                        </w:rPr>
                        <w:t xml:space="preserve"> of vendor’s technical proposal</w:t>
                      </w:r>
                    </w:p>
                    <w:p w:rsidR="00866747" w:rsidRDefault="00866747" w:rsidP="00F46BF6"/>
                  </w:txbxContent>
                </v:textbox>
              </v:shape>
            </w:pict>
          </mc:Fallback>
        </mc:AlternateContent>
      </w:r>
    </w:p>
    <w:p w:rsidR="00F46BF6" w:rsidRDefault="00F46BF6" w:rsidP="007419E5"/>
    <w:p w:rsidR="00F46BF6" w:rsidRDefault="00F46BF6" w:rsidP="00F46BF6">
      <w:r>
        <w:br w:type="page"/>
      </w:r>
    </w:p>
    <w:p w:rsidR="00F46BF6" w:rsidRDefault="00F46BF6" w:rsidP="007419E5">
      <w:pPr>
        <w:pStyle w:val="Heading1"/>
        <w:numPr>
          <w:ilvl w:val="0"/>
          <w:numId w:val="0"/>
        </w:numPr>
        <w:jc w:val="center"/>
      </w:pPr>
      <w:bookmarkStart w:id="116" w:name="_Toc492392834"/>
      <w:r w:rsidRPr="00123E83">
        <w:lastRenderedPageBreak/>
        <w:t xml:space="preserve">ATTACHMENT </w:t>
      </w:r>
      <w:r w:rsidR="00335915">
        <w:t>K</w:t>
      </w:r>
      <w:r>
        <w:t xml:space="preserve"> – FEDERAL LAWS AND AUTHORITIES</w:t>
      </w:r>
      <w:bookmarkEnd w:id="116"/>
    </w:p>
    <w:p w:rsidR="006F7081" w:rsidRDefault="006F7081" w:rsidP="007419E5"/>
    <w:p w:rsidR="00F40481" w:rsidRDefault="00F46BF6" w:rsidP="00F46BF6">
      <w:pPr>
        <w:jc w:val="both"/>
        <w:rPr>
          <w:i/>
        </w:rPr>
      </w:pPr>
      <w:r>
        <w:rPr>
          <w:i/>
        </w:rPr>
        <w:t>The information in this section does not need to be returned with the vendor’s proposal.</w:t>
      </w:r>
    </w:p>
    <w:p w:rsidR="00F40481" w:rsidRDefault="00F40481" w:rsidP="007419E5"/>
    <w:p w:rsidR="00F46BF6" w:rsidRDefault="00F46BF6" w:rsidP="007419E5">
      <w:pPr>
        <w:contextualSpacing/>
        <w:jc w:val="both"/>
      </w:pPr>
      <w:r>
        <w:t xml:space="preserve">Following is a list of Federal Laws and Authorities with which the awarded vendor </w:t>
      </w:r>
      <w:r w:rsidR="00245F18">
        <w:t>shall</w:t>
      </w:r>
      <w:r>
        <w:t xml:space="preserve"> be required to comply.</w:t>
      </w:r>
    </w:p>
    <w:p w:rsidR="00F46BF6" w:rsidRDefault="00F46BF6" w:rsidP="007419E5"/>
    <w:p w:rsidR="00F46BF6" w:rsidRDefault="00F46BF6" w:rsidP="007419E5">
      <w:pPr>
        <w:pStyle w:val="BodyTextIndent2"/>
        <w:ind w:left="0"/>
        <w:contextualSpacing/>
        <w:rPr>
          <w:b/>
        </w:rPr>
      </w:pPr>
      <w:r>
        <w:rPr>
          <w:b/>
        </w:rPr>
        <w:t>ENVIRONMENTAL:</w:t>
      </w:r>
    </w:p>
    <w:p w:rsidR="00F40481" w:rsidRDefault="00F40481" w:rsidP="007419E5"/>
    <w:p w:rsidR="00F46BF6" w:rsidRDefault="00F46BF6" w:rsidP="007419E5">
      <w:pPr>
        <w:pStyle w:val="BodyTextIndent2"/>
        <w:numPr>
          <w:ilvl w:val="0"/>
          <w:numId w:val="28"/>
        </w:numPr>
        <w:contextualSpacing/>
      </w:pPr>
      <w:r>
        <w:t>Archeological and Historic Preservation Act of 1974, PL 93-291</w:t>
      </w:r>
    </w:p>
    <w:p w:rsidR="00F46BF6" w:rsidRDefault="00F46BF6" w:rsidP="007419E5">
      <w:pPr>
        <w:pStyle w:val="BodyTextIndent2"/>
        <w:numPr>
          <w:ilvl w:val="0"/>
          <w:numId w:val="28"/>
        </w:numPr>
        <w:contextualSpacing/>
      </w:pPr>
      <w:r>
        <w:t xml:space="preserve">Clean Air Act, 42 </w:t>
      </w:r>
      <w:proofErr w:type="spellStart"/>
      <w:r>
        <w:t>U.S.C</w:t>
      </w:r>
      <w:proofErr w:type="spellEnd"/>
      <w:r>
        <w:t>. 7506(c)</w:t>
      </w:r>
    </w:p>
    <w:p w:rsidR="00F46BF6" w:rsidRDefault="00F46BF6" w:rsidP="007419E5">
      <w:pPr>
        <w:pStyle w:val="BodyTextIndent2"/>
        <w:numPr>
          <w:ilvl w:val="0"/>
          <w:numId w:val="28"/>
        </w:numPr>
        <w:contextualSpacing/>
      </w:pPr>
      <w:r>
        <w:t xml:space="preserve">Endangered Species Act 16 </w:t>
      </w:r>
      <w:proofErr w:type="spellStart"/>
      <w:r>
        <w:t>U.S.C</w:t>
      </w:r>
      <w:proofErr w:type="spellEnd"/>
      <w:r>
        <w:t>. 1531, ET seq.</w:t>
      </w:r>
    </w:p>
    <w:p w:rsidR="00F46BF6" w:rsidRDefault="00F46BF6" w:rsidP="007419E5">
      <w:pPr>
        <w:pStyle w:val="BodyTextIndent2"/>
        <w:numPr>
          <w:ilvl w:val="0"/>
          <w:numId w:val="28"/>
        </w:numPr>
        <w:contextualSpacing/>
      </w:pPr>
      <w:r>
        <w:t>Executive Order 11593, Protection and Enhancement of the Cultural Environment.</w:t>
      </w:r>
    </w:p>
    <w:p w:rsidR="00F46BF6" w:rsidRDefault="00F46BF6" w:rsidP="007419E5">
      <w:pPr>
        <w:pStyle w:val="BodyTextIndent2"/>
        <w:numPr>
          <w:ilvl w:val="0"/>
          <w:numId w:val="28"/>
        </w:numPr>
        <w:contextualSpacing/>
      </w:pPr>
      <w:r>
        <w:t>Executive Order 11988, Floodplain Management</w:t>
      </w:r>
    </w:p>
    <w:p w:rsidR="00F46BF6" w:rsidRDefault="00F46BF6" w:rsidP="007419E5">
      <w:pPr>
        <w:pStyle w:val="BodyTextIndent2"/>
        <w:numPr>
          <w:ilvl w:val="0"/>
          <w:numId w:val="28"/>
        </w:numPr>
        <w:contextualSpacing/>
      </w:pPr>
      <w:r>
        <w:t>Executive Order 11990, Protection of Wetlands</w:t>
      </w:r>
    </w:p>
    <w:p w:rsidR="00F46BF6" w:rsidRDefault="00F46BF6" w:rsidP="007419E5">
      <w:pPr>
        <w:pStyle w:val="BodyTextIndent2"/>
        <w:numPr>
          <w:ilvl w:val="0"/>
          <w:numId w:val="28"/>
        </w:numPr>
        <w:contextualSpacing/>
      </w:pPr>
      <w:r>
        <w:t xml:space="preserve">Farmland Protection Policy Act, 7 </w:t>
      </w:r>
      <w:proofErr w:type="spellStart"/>
      <w:r>
        <w:t>U.S.C</w:t>
      </w:r>
      <w:proofErr w:type="spellEnd"/>
      <w:r>
        <w:t>. 4201 ET seq.</w:t>
      </w:r>
    </w:p>
    <w:p w:rsidR="00F46BF6" w:rsidRDefault="00F46BF6" w:rsidP="007419E5">
      <w:pPr>
        <w:pStyle w:val="BodyTextIndent2"/>
        <w:numPr>
          <w:ilvl w:val="0"/>
          <w:numId w:val="28"/>
        </w:numPr>
        <w:contextualSpacing/>
      </w:pPr>
      <w:r>
        <w:t>Fish and Wildlife Coordination Act, PL 85-624, as amended</w:t>
      </w:r>
    </w:p>
    <w:p w:rsidR="00F46BF6" w:rsidRDefault="00F46BF6" w:rsidP="007419E5">
      <w:pPr>
        <w:pStyle w:val="BodyTextIndent2"/>
        <w:numPr>
          <w:ilvl w:val="0"/>
          <w:numId w:val="28"/>
        </w:numPr>
        <w:contextualSpacing/>
      </w:pPr>
      <w:r>
        <w:t>National Historic Preservation Act of 1966, PL 89-665, as amended</w:t>
      </w:r>
    </w:p>
    <w:p w:rsidR="00F46BF6" w:rsidRDefault="00F46BF6" w:rsidP="007419E5">
      <w:pPr>
        <w:pStyle w:val="BodyTextIndent2"/>
        <w:numPr>
          <w:ilvl w:val="0"/>
          <w:numId w:val="28"/>
        </w:numPr>
        <w:contextualSpacing/>
      </w:pPr>
      <w:r>
        <w:t>Safe Drinking Water Act, Section 1424(e), PL 92-523, as amended</w:t>
      </w:r>
    </w:p>
    <w:p w:rsidR="00F40481" w:rsidRDefault="00F40481" w:rsidP="007419E5"/>
    <w:p w:rsidR="00F46BF6" w:rsidRDefault="00F46BF6" w:rsidP="007419E5">
      <w:pPr>
        <w:pStyle w:val="BodyTextIndent2"/>
        <w:ind w:left="0"/>
        <w:contextualSpacing/>
        <w:rPr>
          <w:b/>
        </w:rPr>
      </w:pPr>
      <w:r>
        <w:rPr>
          <w:b/>
        </w:rPr>
        <w:t>ECONOMIC:</w:t>
      </w:r>
    </w:p>
    <w:p w:rsidR="00F40481" w:rsidRDefault="00F40481" w:rsidP="007419E5"/>
    <w:p w:rsidR="00F46BF6" w:rsidRDefault="00F46BF6" w:rsidP="007419E5">
      <w:pPr>
        <w:pStyle w:val="BodyTextIndent2"/>
        <w:numPr>
          <w:ilvl w:val="0"/>
          <w:numId w:val="29"/>
        </w:numPr>
        <w:contextualSpacing/>
      </w:pPr>
      <w:r>
        <w:t>Demonstration Cities and Metropolitan Development Act of 1966, PL 89-754, as amended</w:t>
      </w:r>
    </w:p>
    <w:p w:rsidR="00F46BF6" w:rsidRDefault="00F46BF6" w:rsidP="007419E5">
      <w:pPr>
        <w:pStyle w:val="BodyTextIndent2"/>
        <w:numPr>
          <w:ilvl w:val="0"/>
          <w:numId w:val="29"/>
        </w:numPr>
        <w:contextualSpacing/>
      </w:pPr>
      <w:r>
        <w:t>Section 306 of the Clean Air Act and Section 508 of the Clean Water Act, including Executive Order 11738, Administration of the Clean Air Act and the Federal Water Pollution Control Act with Respect to Federal Contracts, Grants or Loans</w:t>
      </w:r>
    </w:p>
    <w:p w:rsidR="00F40481" w:rsidRDefault="00F40481" w:rsidP="007419E5"/>
    <w:p w:rsidR="00F46BF6" w:rsidRDefault="00F46BF6" w:rsidP="007419E5">
      <w:pPr>
        <w:pStyle w:val="BodyTextIndent2"/>
        <w:ind w:left="0"/>
        <w:contextualSpacing/>
        <w:rPr>
          <w:b/>
        </w:rPr>
      </w:pPr>
      <w:r>
        <w:rPr>
          <w:b/>
        </w:rPr>
        <w:t>SOCIAL LEGISLATION</w:t>
      </w:r>
    </w:p>
    <w:p w:rsidR="00F40481" w:rsidRDefault="00F40481" w:rsidP="007419E5"/>
    <w:p w:rsidR="00F46BF6" w:rsidRDefault="00F46BF6" w:rsidP="007419E5">
      <w:pPr>
        <w:pStyle w:val="BodyTextIndent2"/>
        <w:numPr>
          <w:ilvl w:val="0"/>
          <w:numId w:val="30"/>
        </w:numPr>
        <w:contextualSpacing/>
      </w:pPr>
      <w:r>
        <w:t>Age Discrimination Act, PL 94-135</w:t>
      </w:r>
    </w:p>
    <w:p w:rsidR="00F46BF6" w:rsidRDefault="00F46BF6" w:rsidP="007419E5">
      <w:pPr>
        <w:pStyle w:val="BodyTextIndent2"/>
        <w:numPr>
          <w:ilvl w:val="0"/>
          <w:numId w:val="30"/>
        </w:numPr>
        <w:contextualSpacing/>
      </w:pPr>
      <w:r>
        <w:t>Civil Rights Act of 1964, PL 88-352</w:t>
      </w:r>
    </w:p>
    <w:p w:rsidR="00F46BF6" w:rsidRDefault="00F46BF6" w:rsidP="007419E5">
      <w:pPr>
        <w:pStyle w:val="BodyTextIndent2"/>
        <w:numPr>
          <w:ilvl w:val="0"/>
          <w:numId w:val="30"/>
        </w:numPr>
        <w:contextualSpacing/>
      </w:pPr>
      <w:r>
        <w:t>Section 13 of PL 92-500; Prohibition against sex discrimination under the Federal Water Pollution Control Act</w:t>
      </w:r>
    </w:p>
    <w:p w:rsidR="00F46BF6" w:rsidRDefault="00F46BF6" w:rsidP="007419E5">
      <w:pPr>
        <w:pStyle w:val="BodyTextIndent2"/>
        <w:numPr>
          <w:ilvl w:val="0"/>
          <w:numId w:val="30"/>
        </w:numPr>
        <w:contextualSpacing/>
      </w:pPr>
      <w:r>
        <w:t xml:space="preserve">Executive Order 11246, Equal Employment </w:t>
      </w:r>
      <w:smartTag w:uri="urn:schemas-microsoft-com:office:smarttags" w:element="place">
        <w:r>
          <w:t>Opportunity</w:t>
        </w:r>
      </w:smartTag>
    </w:p>
    <w:p w:rsidR="00F46BF6" w:rsidRDefault="00F46BF6" w:rsidP="007419E5">
      <w:pPr>
        <w:pStyle w:val="BodyTextIndent2"/>
        <w:numPr>
          <w:ilvl w:val="0"/>
          <w:numId w:val="30"/>
        </w:numPr>
        <w:contextualSpacing/>
      </w:pPr>
      <w:r>
        <w:t>Executive Orders 11625 and 12138, Women’s and Minority Business Enterprise</w:t>
      </w:r>
    </w:p>
    <w:p w:rsidR="00F46BF6" w:rsidRDefault="00F46BF6" w:rsidP="007419E5">
      <w:pPr>
        <w:pStyle w:val="BodyTextIndent2"/>
        <w:numPr>
          <w:ilvl w:val="0"/>
          <w:numId w:val="30"/>
        </w:numPr>
        <w:contextualSpacing/>
      </w:pPr>
      <w:r>
        <w:t>Rehabilitation Act of 1973, PL 93, 112</w:t>
      </w:r>
    </w:p>
    <w:p w:rsidR="00F40481" w:rsidRDefault="00F40481" w:rsidP="007419E5"/>
    <w:p w:rsidR="00F46BF6" w:rsidRDefault="00F46BF6" w:rsidP="007419E5">
      <w:pPr>
        <w:pStyle w:val="BodyTextIndent2"/>
        <w:ind w:left="0"/>
        <w:contextualSpacing/>
        <w:rPr>
          <w:b/>
        </w:rPr>
      </w:pPr>
      <w:r>
        <w:rPr>
          <w:b/>
        </w:rPr>
        <w:t>MISCELLANEOUS AUTHORITY:</w:t>
      </w:r>
    </w:p>
    <w:p w:rsidR="00F40481" w:rsidRDefault="00F40481" w:rsidP="007419E5"/>
    <w:p w:rsidR="00F46BF6" w:rsidRDefault="00F46BF6" w:rsidP="007419E5">
      <w:pPr>
        <w:pStyle w:val="BodyTextIndent2"/>
        <w:numPr>
          <w:ilvl w:val="0"/>
          <w:numId w:val="31"/>
        </w:numPr>
        <w:contextualSpacing/>
      </w:pPr>
      <w:r>
        <w:t>Uniform Relocation and Real Property Acquisition Policies Act of 1970, PL 91-646</w:t>
      </w:r>
    </w:p>
    <w:p w:rsidR="00C81078" w:rsidRDefault="00C81078" w:rsidP="007419E5">
      <w:pPr>
        <w:pStyle w:val="BodyTextIndent2"/>
        <w:numPr>
          <w:ilvl w:val="0"/>
          <w:numId w:val="31"/>
        </w:numPr>
        <w:contextualSpacing/>
      </w:pPr>
      <w:r>
        <w:t>Executive Order 12549 – Debarment and Suspension</w:t>
      </w:r>
    </w:p>
    <w:p w:rsidR="00F46BF6" w:rsidRPr="00C81078" w:rsidRDefault="00F46BF6" w:rsidP="007419E5">
      <w:pPr>
        <w:contextualSpacing/>
      </w:pPr>
    </w:p>
    <w:sectPr w:rsidR="00F46BF6" w:rsidRPr="00C81078" w:rsidSect="00C67EF5">
      <w:footerReference w:type="default" r:id="rId40"/>
      <w:pgSz w:w="12240" w:h="15840" w:code="1"/>
      <w:pgMar w:top="1080" w:right="1008" w:bottom="720"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47" w:rsidRDefault="00866747">
      <w:r>
        <w:separator/>
      </w:r>
    </w:p>
  </w:endnote>
  <w:endnote w:type="continuationSeparator" w:id="0">
    <w:p w:rsidR="00866747" w:rsidRDefault="0086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47" w:rsidRDefault="00866747" w:rsidP="00C67EF5">
    <w:pPr>
      <w:pStyle w:val="Footer"/>
      <w:pBdr>
        <w:top w:val="single" w:sz="4" w:space="1" w:color="auto"/>
      </w:pBdr>
      <w:tabs>
        <w:tab w:val="clear" w:pos="4320"/>
        <w:tab w:val="clear" w:pos="8640"/>
        <w:tab w:val="center" w:pos="5040"/>
        <w:tab w:val="right" w:pos="10080"/>
      </w:tabs>
    </w:pPr>
    <w:r>
      <w:rPr>
        <w:i/>
        <w:sz w:val="20"/>
      </w:rPr>
      <w:t>Oracle Identity and Access Management Upgrade</w:t>
    </w:r>
    <w:r w:rsidRPr="00113595">
      <w:rPr>
        <w:i/>
        <w:sz w:val="20"/>
      </w:rPr>
      <w:tab/>
      <w:t xml:space="preserve">RFP </w:t>
    </w:r>
    <w:r>
      <w:rPr>
        <w:i/>
        <w:sz w:val="20"/>
      </w:rPr>
      <w:t>3490</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F71C4D">
      <w:rPr>
        <w:i/>
        <w:noProof/>
        <w:sz w:val="20"/>
      </w:rPr>
      <w:t>59</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F71C4D">
      <w:rPr>
        <w:i/>
        <w:noProof/>
        <w:sz w:val="20"/>
      </w:rPr>
      <w:t>64</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47" w:rsidRDefault="00866747">
      <w:r>
        <w:separator/>
      </w:r>
    </w:p>
  </w:footnote>
  <w:footnote w:type="continuationSeparator" w:id="0">
    <w:p w:rsidR="00866747" w:rsidRDefault="00866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88208AD"/>
    <w:multiLevelType w:val="hybridMultilevel"/>
    <w:tmpl w:val="2110D5E8"/>
    <w:lvl w:ilvl="0" w:tplc="F5F694DA">
      <w:start w:val="1"/>
      <w:numFmt w:val="lowerLetter"/>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24424"/>
    <w:multiLevelType w:val="hybridMultilevel"/>
    <w:tmpl w:val="BE82F0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94E13"/>
    <w:multiLevelType w:val="hybridMultilevel"/>
    <w:tmpl w:val="DED6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4">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5">
    <w:nsid w:val="167E0E81"/>
    <w:multiLevelType w:val="hybridMultilevel"/>
    <w:tmpl w:val="48927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0018"/>
    <w:multiLevelType w:val="singleLevel"/>
    <w:tmpl w:val="D3946A08"/>
    <w:lvl w:ilvl="0">
      <w:start w:val="1"/>
      <w:numFmt w:val="lowerLetter"/>
      <w:lvlText w:val="%1."/>
      <w:lvlJc w:val="left"/>
      <w:pPr>
        <w:tabs>
          <w:tab w:val="num" w:pos="1260"/>
        </w:tabs>
        <w:ind w:left="1260" w:hanging="360"/>
      </w:pPr>
      <w:rPr>
        <w:rFonts w:hint="default"/>
      </w:rPr>
    </w:lvl>
  </w:abstractNum>
  <w:abstractNum w:abstractNumId="7">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8">
    <w:nsid w:val="2359546A"/>
    <w:multiLevelType w:val="hybridMultilevel"/>
    <w:tmpl w:val="738A0E2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5C019B"/>
    <w:multiLevelType w:val="hybridMultilevel"/>
    <w:tmpl w:val="C3D8DA18"/>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E5D48"/>
    <w:multiLevelType w:val="hybridMultilevel"/>
    <w:tmpl w:val="AC3A9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2">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E1682"/>
    <w:multiLevelType w:val="hybridMultilevel"/>
    <w:tmpl w:val="714CD594"/>
    <w:lvl w:ilvl="0" w:tplc="CD060CA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C1FCB"/>
    <w:multiLevelType w:val="singleLevel"/>
    <w:tmpl w:val="AE081EF2"/>
    <w:lvl w:ilvl="0">
      <w:start w:val="1"/>
      <w:numFmt w:val="decimal"/>
      <w:lvlText w:val="(%1)"/>
      <w:lvlJc w:val="left"/>
      <w:pPr>
        <w:tabs>
          <w:tab w:val="num" w:pos="1440"/>
        </w:tabs>
        <w:ind w:left="1440" w:hanging="720"/>
      </w:pPr>
      <w:rPr>
        <w:rFonts w:hint="default"/>
      </w:rPr>
    </w:lvl>
  </w:abstractNum>
  <w:abstractNum w:abstractNumId="15">
    <w:nsid w:val="362D0B12"/>
    <w:multiLevelType w:val="hybridMultilevel"/>
    <w:tmpl w:val="C862FBA8"/>
    <w:lvl w:ilvl="0" w:tplc="493294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36ED0"/>
    <w:multiLevelType w:val="hybridMultilevel"/>
    <w:tmpl w:val="F55A3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6FC7440"/>
    <w:multiLevelType w:val="hybridMultilevel"/>
    <w:tmpl w:val="31841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D15F0"/>
    <w:multiLevelType w:val="hybridMultilevel"/>
    <w:tmpl w:val="B52E3770"/>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F2745"/>
    <w:multiLevelType w:val="hybridMultilevel"/>
    <w:tmpl w:val="89FAA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2">
    <w:nsid w:val="4FB46049"/>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830CA"/>
    <w:multiLevelType w:val="singleLevel"/>
    <w:tmpl w:val="D3946A08"/>
    <w:lvl w:ilvl="0">
      <w:start w:val="1"/>
      <w:numFmt w:val="lowerLetter"/>
      <w:lvlText w:val="%1."/>
      <w:lvlJc w:val="left"/>
      <w:pPr>
        <w:tabs>
          <w:tab w:val="num" w:pos="1260"/>
        </w:tabs>
        <w:ind w:left="1260" w:hanging="360"/>
      </w:pPr>
      <w:rPr>
        <w:rFonts w:hint="default"/>
      </w:rPr>
    </w:lvl>
  </w:abstractNum>
  <w:abstractNum w:abstractNumId="24">
    <w:nsid w:val="524D1FDD"/>
    <w:multiLevelType w:val="hybridMultilevel"/>
    <w:tmpl w:val="2CAAF4A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E4273C"/>
    <w:multiLevelType w:val="hybridMultilevel"/>
    <w:tmpl w:val="D5A257F8"/>
    <w:lvl w:ilvl="0" w:tplc="F0B86DDA">
      <w:start w:val="1"/>
      <w:numFmt w:val="bullet"/>
      <w:lvlText w:val=""/>
      <w:lvlJc w:val="left"/>
      <w:pPr>
        <w:tabs>
          <w:tab w:val="num" w:pos="720"/>
        </w:tabs>
        <w:ind w:left="720" w:hanging="360"/>
      </w:pPr>
      <w:rPr>
        <w:rFonts w:ascii="Wingdings" w:hAnsi="Wingdings" w:hint="default"/>
      </w:rPr>
    </w:lvl>
    <w:lvl w:ilvl="1" w:tplc="E3F84F6E" w:tentative="1">
      <w:start w:val="1"/>
      <w:numFmt w:val="bullet"/>
      <w:lvlText w:val="o"/>
      <w:lvlJc w:val="left"/>
      <w:pPr>
        <w:tabs>
          <w:tab w:val="num" w:pos="1440"/>
        </w:tabs>
        <w:ind w:left="1440" w:hanging="360"/>
      </w:pPr>
      <w:rPr>
        <w:rFonts w:ascii="Courier New" w:hAnsi="Courier New" w:cs="Courier New" w:hint="default"/>
      </w:rPr>
    </w:lvl>
    <w:lvl w:ilvl="2" w:tplc="B9186606" w:tentative="1">
      <w:start w:val="1"/>
      <w:numFmt w:val="bullet"/>
      <w:lvlText w:val=""/>
      <w:lvlJc w:val="left"/>
      <w:pPr>
        <w:tabs>
          <w:tab w:val="num" w:pos="2160"/>
        </w:tabs>
        <w:ind w:left="2160" w:hanging="360"/>
      </w:pPr>
      <w:rPr>
        <w:rFonts w:ascii="Wingdings" w:hAnsi="Wingdings" w:hint="default"/>
      </w:rPr>
    </w:lvl>
    <w:lvl w:ilvl="3" w:tplc="7E84170C" w:tentative="1">
      <w:start w:val="1"/>
      <w:numFmt w:val="bullet"/>
      <w:lvlText w:val=""/>
      <w:lvlJc w:val="left"/>
      <w:pPr>
        <w:tabs>
          <w:tab w:val="num" w:pos="2880"/>
        </w:tabs>
        <w:ind w:left="2880" w:hanging="360"/>
      </w:pPr>
      <w:rPr>
        <w:rFonts w:ascii="Symbol" w:hAnsi="Symbol" w:hint="default"/>
      </w:rPr>
    </w:lvl>
    <w:lvl w:ilvl="4" w:tplc="75941A58" w:tentative="1">
      <w:start w:val="1"/>
      <w:numFmt w:val="bullet"/>
      <w:lvlText w:val="o"/>
      <w:lvlJc w:val="left"/>
      <w:pPr>
        <w:tabs>
          <w:tab w:val="num" w:pos="3600"/>
        </w:tabs>
        <w:ind w:left="3600" w:hanging="360"/>
      </w:pPr>
      <w:rPr>
        <w:rFonts w:ascii="Courier New" w:hAnsi="Courier New" w:cs="Courier New" w:hint="default"/>
      </w:rPr>
    </w:lvl>
    <w:lvl w:ilvl="5" w:tplc="EC308AE6" w:tentative="1">
      <w:start w:val="1"/>
      <w:numFmt w:val="bullet"/>
      <w:lvlText w:val=""/>
      <w:lvlJc w:val="left"/>
      <w:pPr>
        <w:tabs>
          <w:tab w:val="num" w:pos="4320"/>
        </w:tabs>
        <w:ind w:left="4320" w:hanging="360"/>
      </w:pPr>
      <w:rPr>
        <w:rFonts w:ascii="Wingdings" w:hAnsi="Wingdings" w:hint="default"/>
      </w:rPr>
    </w:lvl>
    <w:lvl w:ilvl="6" w:tplc="FDAAE83E" w:tentative="1">
      <w:start w:val="1"/>
      <w:numFmt w:val="bullet"/>
      <w:lvlText w:val=""/>
      <w:lvlJc w:val="left"/>
      <w:pPr>
        <w:tabs>
          <w:tab w:val="num" w:pos="5040"/>
        </w:tabs>
        <w:ind w:left="5040" w:hanging="360"/>
      </w:pPr>
      <w:rPr>
        <w:rFonts w:ascii="Symbol" w:hAnsi="Symbol" w:hint="default"/>
      </w:rPr>
    </w:lvl>
    <w:lvl w:ilvl="7" w:tplc="10CA60B4" w:tentative="1">
      <w:start w:val="1"/>
      <w:numFmt w:val="bullet"/>
      <w:lvlText w:val="o"/>
      <w:lvlJc w:val="left"/>
      <w:pPr>
        <w:tabs>
          <w:tab w:val="num" w:pos="5760"/>
        </w:tabs>
        <w:ind w:left="5760" w:hanging="360"/>
      </w:pPr>
      <w:rPr>
        <w:rFonts w:ascii="Courier New" w:hAnsi="Courier New" w:cs="Courier New" w:hint="default"/>
      </w:rPr>
    </w:lvl>
    <w:lvl w:ilvl="8" w:tplc="652E35D4" w:tentative="1">
      <w:start w:val="1"/>
      <w:numFmt w:val="bullet"/>
      <w:lvlText w:val=""/>
      <w:lvlJc w:val="left"/>
      <w:pPr>
        <w:tabs>
          <w:tab w:val="num" w:pos="6480"/>
        </w:tabs>
        <w:ind w:left="6480" w:hanging="360"/>
      </w:pPr>
      <w:rPr>
        <w:rFonts w:ascii="Wingdings" w:hAnsi="Wingdings" w:hint="default"/>
      </w:rPr>
    </w:lvl>
  </w:abstractNum>
  <w:abstractNum w:abstractNumId="26">
    <w:nsid w:val="548C51D3"/>
    <w:multiLevelType w:val="hybridMultilevel"/>
    <w:tmpl w:val="7E3AD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349BD"/>
    <w:multiLevelType w:val="hybridMultilevel"/>
    <w:tmpl w:val="6094A5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nsid w:val="5B324AB4"/>
    <w:multiLevelType w:val="hybridMultilevel"/>
    <w:tmpl w:val="662634FC"/>
    <w:lvl w:ilvl="0" w:tplc="5268D59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8D7ABF"/>
    <w:multiLevelType w:val="hybridMultilevel"/>
    <w:tmpl w:val="9808FF76"/>
    <w:lvl w:ilvl="0" w:tplc="5C3C03F8">
      <w:start w:val="1"/>
      <w:numFmt w:val="bullet"/>
      <w:lvlText w:val=""/>
      <w:lvlJc w:val="left"/>
      <w:pPr>
        <w:tabs>
          <w:tab w:val="num" w:pos="907"/>
        </w:tabs>
        <w:ind w:left="720" w:hanging="173"/>
      </w:pPr>
      <w:rPr>
        <w:rFonts w:ascii="Wingdings" w:hAnsi="Wingdings" w:hint="default"/>
      </w:rPr>
    </w:lvl>
    <w:lvl w:ilvl="1" w:tplc="AA8437AE" w:tentative="1">
      <w:start w:val="1"/>
      <w:numFmt w:val="bullet"/>
      <w:lvlText w:val="o"/>
      <w:lvlJc w:val="left"/>
      <w:pPr>
        <w:tabs>
          <w:tab w:val="num" w:pos="1440"/>
        </w:tabs>
        <w:ind w:left="1440" w:hanging="360"/>
      </w:pPr>
      <w:rPr>
        <w:rFonts w:ascii="Courier New" w:hAnsi="Courier New" w:hint="default"/>
      </w:rPr>
    </w:lvl>
    <w:lvl w:ilvl="2" w:tplc="5FD26C5A" w:tentative="1">
      <w:start w:val="1"/>
      <w:numFmt w:val="bullet"/>
      <w:lvlText w:val=""/>
      <w:lvlJc w:val="left"/>
      <w:pPr>
        <w:tabs>
          <w:tab w:val="num" w:pos="2160"/>
        </w:tabs>
        <w:ind w:left="2160" w:hanging="360"/>
      </w:pPr>
      <w:rPr>
        <w:rFonts w:ascii="Wingdings" w:hAnsi="Wingdings" w:hint="default"/>
      </w:rPr>
    </w:lvl>
    <w:lvl w:ilvl="3" w:tplc="364A3166" w:tentative="1">
      <w:start w:val="1"/>
      <w:numFmt w:val="bullet"/>
      <w:lvlText w:val=""/>
      <w:lvlJc w:val="left"/>
      <w:pPr>
        <w:tabs>
          <w:tab w:val="num" w:pos="2880"/>
        </w:tabs>
        <w:ind w:left="2880" w:hanging="360"/>
      </w:pPr>
      <w:rPr>
        <w:rFonts w:ascii="Symbol" w:hAnsi="Symbol" w:hint="default"/>
      </w:rPr>
    </w:lvl>
    <w:lvl w:ilvl="4" w:tplc="9E4A08DC" w:tentative="1">
      <w:start w:val="1"/>
      <w:numFmt w:val="bullet"/>
      <w:lvlText w:val="o"/>
      <w:lvlJc w:val="left"/>
      <w:pPr>
        <w:tabs>
          <w:tab w:val="num" w:pos="3600"/>
        </w:tabs>
        <w:ind w:left="3600" w:hanging="360"/>
      </w:pPr>
      <w:rPr>
        <w:rFonts w:ascii="Courier New" w:hAnsi="Courier New" w:hint="default"/>
      </w:rPr>
    </w:lvl>
    <w:lvl w:ilvl="5" w:tplc="493611B0" w:tentative="1">
      <w:start w:val="1"/>
      <w:numFmt w:val="bullet"/>
      <w:lvlText w:val=""/>
      <w:lvlJc w:val="left"/>
      <w:pPr>
        <w:tabs>
          <w:tab w:val="num" w:pos="4320"/>
        </w:tabs>
        <w:ind w:left="4320" w:hanging="360"/>
      </w:pPr>
      <w:rPr>
        <w:rFonts w:ascii="Wingdings" w:hAnsi="Wingdings" w:hint="default"/>
      </w:rPr>
    </w:lvl>
    <w:lvl w:ilvl="6" w:tplc="F1108D0A" w:tentative="1">
      <w:start w:val="1"/>
      <w:numFmt w:val="bullet"/>
      <w:lvlText w:val=""/>
      <w:lvlJc w:val="left"/>
      <w:pPr>
        <w:tabs>
          <w:tab w:val="num" w:pos="5040"/>
        </w:tabs>
        <w:ind w:left="5040" w:hanging="360"/>
      </w:pPr>
      <w:rPr>
        <w:rFonts w:ascii="Symbol" w:hAnsi="Symbol" w:hint="default"/>
      </w:rPr>
    </w:lvl>
    <w:lvl w:ilvl="7" w:tplc="59E8904C" w:tentative="1">
      <w:start w:val="1"/>
      <w:numFmt w:val="bullet"/>
      <w:lvlText w:val="o"/>
      <w:lvlJc w:val="left"/>
      <w:pPr>
        <w:tabs>
          <w:tab w:val="num" w:pos="5760"/>
        </w:tabs>
        <w:ind w:left="5760" w:hanging="360"/>
      </w:pPr>
      <w:rPr>
        <w:rFonts w:ascii="Courier New" w:hAnsi="Courier New" w:hint="default"/>
      </w:rPr>
    </w:lvl>
    <w:lvl w:ilvl="8" w:tplc="58DA219C" w:tentative="1">
      <w:start w:val="1"/>
      <w:numFmt w:val="bullet"/>
      <w:lvlText w:val=""/>
      <w:lvlJc w:val="left"/>
      <w:pPr>
        <w:tabs>
          <w:tab w:val="num" w:pos="6480"/>
        </w:tabs>
        <w:ind w:left="6480" w:hanging="360"/>
      </w:pPr>
      <w:rPr>
        <w:rFonts w:ascii="Wingdings" w:hAnsi="Wingdings" w:hint="default"/>
      </w:rPr>
    </w:lvl>
  </w:abstractNum>
  <w:abstractNum w:abstractNumId="30">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31">
    <w:nsid w:val="63C12B9C"/>
    <w:multiLevelType w:val="multilevel"/>
    <w:tmpl w:val="21984B86"/>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5E4305C"/>
    <w:multiLevelType w:val="hybridMultilevel"/>
    <w:tmpl w:val="EF04F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B37C9C"/>
    <w:multiLevelType w:val="hybridMultilevel"/>
    <w:tmpl w:val="B846F108"/>
    <w:lvl w:ilvl="0" w:tplc="BCFE126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C6109D9"/>
    <w:multiLevelType w:val="hybridMultilevel"/>
    <w:tmpl w:val="B1802056"/>
    <w:lvl w:ilvl="0" w:tplc="0409000F">
      <w:start w:val="1"/>
      <w:numFmt w:val="decimal"/>
      <w:lvlText w:val="%1."/>
      <w:lvlJc w:val="left"/>
      <w:pPr>
        <w:tabs>
          <w:tab w:val="num" w:pos="360"/>
        </w:tabs>
        <w:ind w:left="360" w:hanging="360"/>
      </w:pPr>
    </w:lvl>
    <w:lvl w:ilvl="1" w:tplc="BB2E53FA">
      <w:start w:val="1"/>
      <w:numFmt w:val="upperLetter"/>
      <w:lvlText w:val="%2."/>
      <w:lvlJc w:val="left"/>
      <w:pPr>
        <w:tabs>
          <w:tab w:val="num" w:pos="1080"/>
        </w:tabs>
        <w:ind w:left="1080" w:hanging="360"/>
      </w:pPr>
      <w:rPr>
        <w:rFonts w:hint="default"/>
      </w:rPr>
    </w:lvl>
    <w:lvl w:ilvl="2" w:tplc="023E67E8">
      <w:start w:val="1"/>
      <w:numFmt w:val="lowerLetter"/>
      <w:lvlText w:val="%3."/>
      <w:lvlJc w:val="left"/>
      <w:pPr>
        <w:tabs>
          <w:tab w:val="num" w:pos="1980"/>
        </w:tabs>
        <w:ind w:left="1980" w:hanging="360"/>
      </w:pPr>
      <w:rPr>
        <w:rFonts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D551A2E"/>
    <w:multiLevelType w:val="hybridMultilevel"/>
    <w:tmpl w:val="4914E0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5F80A5D"/>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A4349"/>
    <w:multiLevelType w:val="hybridMultilevel"/>
    <w:tmpl w:val="FE349F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A363517"/>
    <w:multiLevelType w:val="hybridMultilevel"/>
    <w:tmpl w:val="DF22C8F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9">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BC3585"/>
    <w:multiLevelType w:val="hybridMultilevel"/>
    <w:tmpl w:val="D9A40978"/>
    <w:lvl w:ilvl="0" w:tplc="B5004E36">
      <w:start w:val="1"/>
      <w:numFmt w:val="upperLetter"/>
      <w:lvlText w:val="%1."/>
      <w:lvlJc w:val="left"/>
      <w:pPr>
        <w:tabs>
          <w:tab w:val="num" w:pos="720"/>
        </w:tabs>
        <w:ind w:left="720" w:hanging="720"/>
      </w:pPr>
      <w:rPr>
        <w:rFonts w:hint="default"/>
        <w:b/>
        <w:i w:val="0"/>
        <w:sz w:val="20"/>
      </w:rPr>
    </w:lvl>
    <w:lvl w:ilvl="1" w:tplc="F19C7178" w:tentative="1">
      <w:start w:val="1"/>
      <w:numFmt w:val="lowerLetter"/>
      <w:lvlText w:val="%2."/>
      <w:lvlJc w:val="left"/>
      <w:pPr>
        <w:tabs>
          <w:tab w:val="num" w:pos="1440"/>
        </w:tabs>
        <w:ind w:left="1440" w:hanging="360"/>
      </w:pPr>
    </w:lvl>
    <w:lvl w:ilvl="2" w:tplc="A3B4B860" w:tentative="1">
      <w:start w:val="1"/>
      <w:numFmt w:val="lowerRoman"/>
      <w:lvlText w:val="%3."/>
      <w:lvlJc w:val="right"/>
      <w:pPr>
        <w:tabs>
          <w:tab w:val="num" w:pos="2160"/>
        </w:tabs>
        <w:ind w:left="2160" w:hanging="180"/>
      </w:pPr>
    </w:lvl>
    <w:lvl w:ilvl="3" w:tplc="EDD0EF78" w:tentative="1">
      <w:start w:val="1"/>
      <w:numFmt w:val="decimal"/>
      <w:lvlText w:val="%4."/>
      <w:lvlJc w:val="left"/>
      <w:pPr>
        <w:tabs>
          <w:tab w:val="num" w:pos="2880"/>
        </w:tabs>
        <w:ind w:left="2880" w:hanging="360"/>
      </w:pPr>
    </w:lvl>
    <w:lvl w:ilvl="4" w:tplc="68E45924" w:tentative="1">
      <w:start w:val="1"/>
      <w:numFmt w:val="lowerLetter"/>
      <w:lvlText w:val="%5."/>
      <w:lvlJc w:val="left"/>
      <w:pPr>
        <w:tabs>
          <w:tab w:val="num" w:pos="3600"/>
        </w:tabs>
        <w:ind w:left="3600" w:hanging="360"/>
      </w:pPr>
    </w:lvl>
    <w:lvl w:ilvl="5" w:tplc="47888B38" w:tentative="1">
      <w:start w:val="1"/>
      <w:numFmt w:val="lowerRoman"/>
      <w:lvlText w:val="%6."/>
      <w:lvlJc w:val="right"/>
      <w:pPr>
        <w:tabs>
          <w:tab w:val="num" w:pos="4320"/>
        </w:tabs>
        <w:ind w:left="4320" w:hanging="180"/>
      </w:pPr>
    </w:lvl>
    <w:lvl w:ilvl="6" w:tplc="63BC8210" w:tentative="1">
      <w:start w:val="1"/>
      <w:numFmt w:val="decimal"/>
      <w:lvlText w:val="%7."/>
      <w:lvlJc w:val="left"/>
      <w:pPr>
        <w:tabs>
          <w:tab w:val="num" w:pos="5040"/>
        </w:tabs>
        <w:ind w:left="5040" w:hanging="360"/>
      </w:pPr>
    </w:lvl>
    <w:lvl w:ilvl="7" w:tplc="02B0670E" w:tentative="1">
      <w:start w:val="1"/>
      <w:numFmt w:val="lowerLetter"/>
      <w:lvlText w:val="%8."/>
      <w:lvlJc w:val="left"/>
      <w:pPr>
        <w:tabs>
          <w:tab w:val="num" w:pos="5760"/>
        </w:tabs>
        <w:ind w:left="5760" w:hanging="360"/>
      </w:pPr>
    </w:lvl>
    <w:lvl w:ilvl="8" w:tplc="E3AE1852" w:tentative="1">
      <w:start w:val="1"/>
      <w:numFmt w:val="lowerRoman"/>
      <w:lvlText w:val="%9."/>
      <w:lvlJc w:val="right"/>
      <w:pPr>
        <w:tabs>
          <w:tab w:val="num" w:pos="6480"/>
        </w:tabs>
        <w:ind w:left="6480" w:hanging="180"/>
      </w:pPr>
    </w:lvl>
  </w:abstractNum>
  <w:abstractNum w:abstractNumId="41">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40"/>
  </w:num>
  <w:num w:numId="4">
    <w:abstractNumId w:val="29"/>
  </w:num>
  <w:num w:numId="5">
    <w:abstractNumId w:val="31"/>
  </w:num>
  <w:num w:numId="6">
    <w:abstractNumId w:val="39"/>
  </w:num>
  <w:num w:numId="7">
    <w:abstractNumId w:val="15"/>
  </w:num>
  <w:num w:numId="8">
    <w:abstractNumId w:val="27"/>
  </w:num>
  <w:num w:numId="9">
    <w:abstractNumId w:val="37"/>
  </w:num>
  <w:num w:numId="10">
    <w:abstractNumId w:val="21"/>
  </w:num>
  <w:num w:numId="11">
    <w:abstractNumId w:val="41"/>
  </w:num>
  <w:num w:numId="12">
    <w:abstractNumId w:val="14"/>
  </w:num>
  <w:num w:numId="13">
    <w:abstractNumId w:val="35"/>
  </w:num>
  <w:num w:numId="14">
    <w:abstractNumId w:val="34"/>
  </w:num>
  <w:num w:numId="15">
    <w:abstractNumId w:val="1"/>
  </w:num>
  <w:num w:numId="16">
    <w:abstractNumId w:val="8"/>
  </w:num>
  <w:num w:numId="17">
    <w:abstractNumId w:val="24"/>
  </w:num>
  <w:num w:numId="18">
    <w:abstractNumId w:val="32"/>
  </w:num>
  <w:num w:numId="19">
    <w:abstractNumId w:val="16"/>
  </w:num>
  <w:num w:numId="20">
    <w:abstractNumId w:val="10"/>
  </w:num>
  <w:num w:numId="21">
    <w:abstractNumId w:val="11"/>
  </w:num>
  <w:num w:numId="22">
    <w:abstractNumId w:val="23"/>
  </w:num>
  <w:num w:numId="23">
    <w:abstractNumId w:val="28"/>
  </w:num>
  <w:num w:numId="24">
    <w:abstractNumId w:val="0"/>
  </w:num>
  <w:num w:numId="25">
    <w:abstractNumId w:val="33"/>
  </w:num>
  <w:num w:numId="26">
    <w:abstractNumId w:val="13"/>
  </w:num>
  <w:num w:numId="27">
    <w:abstractNumId w:val="6"/>
  </w:num>
  <w:num w:numId="28">
    <w:abstractNumId w:val="7"/>
  </w:num>
  <w:num w:numId="29">
    <w:abstractNumId w:val="3"/>
  </w:num>
  <w:num w:numId="30">
    <w:abstractNumId w:val="30"/>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
  </w:num>
  <w:num w:numId="36">
    <w:abstractNumId w:val="5"/>
  </w:num>
  <w:num w:numId="37">
    <w:abstractNumId w:val="22"/>
  </w:num>
  <w:num w:numId="38">
    <w:abstractNumId w:val="18"/>
  </w:num>
  <w:num w:numId="39">
    <w:abstractNumId w:val="36"/>
  </w:num>
  <w:num w:numId="40">
    <w:abstractNumId w:val="1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9"/>
  </w:num>
  <w:num w:numId="44">
    <w:abstractNumId w:val="19"/>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8"/>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006B7"/>
    <w:rsid w:val="00000B35"/>
    <w:rsid w:val="00005988"/>
    <w:rsid w:val="00006702"/>
    <w:rsid w:val="000106CC"/>
    <w:rsid w:val="00011E4F"/>
    <w:rsid w:val="00012D29"/>
    <w:rsid w:val="00013598"/>
    <w:rsid w:val="00014F7B"/>
    <w:rsid w:val="000157FF"/>
    <w:rsid w:val="00015B8E"/>
    <w:rsid w:val="00017A3D"/>
    <w:rsid w:val="00017CE1"/>
    <w:rsid w:val="00020412"/>
    <w:rsid w:val="000218DC"/>
    <w:rsid w:val="00022876"/>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363"/>
    <w:rsid w:val="000343DC"/>
    <w:rsid w:val="00034CEE"/>
    <w:rsid w:val="00034F27"/>
    <w:rsid w:val="00035180"/>
    <w:rsid w:val="000356DB"/>
    <w:rsid w:val="000359B3"/>
    <w:rsid w:val="000370C5"/>
    <w:rsid w:val="0003773A"/>
    <w:rsid w:val="00040661"/>
    <w:rsid w:val="000417D5"/>
    <w:rsid w:val="0004250C"/>
    <w:rsid w:val="000425F2"/>
    <w:rsid w:val="00042E6F"/>
    <w:rsid w:val="00042EA9"/>
    <w:rsid w:val="00043103"/>
    <w:rsid w:val="000438F1"/>
    <w:rsid w:val="0004416F"/>
    <w:rsid w:val="00047256"/>
    <w:rsid w:val="000473F6"/>
    <w:rsid w:val="00050024"/>
    <w:rsid w:val="0005014A"/>
    <w:rsid w:val="00052E81"/>
    <w:rsid w:val="00053027"/>
    <w:rsid w:val="00053693"/>
    <w:rsid w:val="0005408F"/>
    <w:rsid w:val="000549D6"/>
    <w:rsid w:val="00054FEA"/>
    <w:rsid w:val="00056D61"/>
    <w:rsid w:val="000610FE"/>
    <w:rsid w:val="00062840"/>
    <w:rsid w:val="00062A31"/>
    <w:rsid w:val="00064A25"/>
    <w:rsid w:val="0006531E"/>
    <w:rsid w:val="00065A48"/>
    <w:rsid w:val="00072232"/>
    <w:rsid w:val="000723C8"/>
    <w:rsid w:val="00072693"/>
    <w:rsid w:val="00074D4D"/>
    <w:rsid w:val="00076D84"/>
    <w:rsid w:val="00077955"/>
    <w:rsid w:val="00080967"/>
    <w:rsid w:val="00082441"/>
    <w:rsid w:val="00082E7B"/>
    <w:rsid w:val="00083D79"/>
    <w:rsid w:val="00086CB8"/>
    <w:rsid w:val="0009147D"/>
    <w:rsid w:val="0009196F"/>
    <w:rsid w:val="00091A0B"/>
    <w:rsid w:val="000926B6"/>
    <w:rsid w:val="00092F73"/>
    <w:rsid w:val="00093856"/>
    <w:rsid w:val="00095235"/>
    <w:rsid w:val="00096226"/>
    <w:rsid w:val="00097B80"/>
    <w:rsid w:val="000A1BF4"/>
    <w:rsid w:val="000A3183"/>
    <w:rsid w:val="000A3921"/>
    <w:rsid w:val="000B0830"/>
    <w:rsid w:val="000B11C4"/>
    <w:rsid w:val="000B2C15"/>
    <w:rsid w:val="000B331F"/>
    <w:rsid w:val="000B3E82"/>
    <w:rsid w:val="000B465E"/>
    <w:rsid w:val="000B5135"/>
    <w:rsid w:val="000B59D0"/>
    <w:rsid w:val="000B742B"/>
    <w:rsid w:val="000B743A"/>
    <w:rsid w:val="000C007F"/>
    <w:rsid w:val="000C0435"/>
    <w:rsid w:val="000C099C"/>
    <w:rsid w:val="000C0A33"/>
    <w:rsid w:val="000C0B88"/>
    <w:rsid w:val="000C0ED1"/>
    <w:rsid w:val="000C123D"/>
    <w:rsid w:val="000C1DE5"/>
    <w:rsid w:val="000C256B"/>
    <w:rsid w:val="000C278A"/>
    <w:rsid w:val="000C3511"/>
    <w:rsid w:val="000C4AF1"/>
    <w:rsid w:val="000C4F1C"/>
    <w:rsid w:val="000C64B9"/>
    <w:rsid w:val="000C6CBD"/>
    <w:rsid w:val="000C6DBA"/>
    <w:rsid w:val="000C77D5"/>
    <w:rsid w:val="000C7CE0"/>
    <w:rsid w:val="000D0AD5"/>
    <w:rsid w:val="000D1F31"/>
    <w:rsid w:val="000D3C97"/>
    <w:rsid w:val="000D45FD"/>
    <w:rsid w:val="000D4658"/>
    <w:rsid w:val="000D518E"/>
    <w:rsid w:val="000D55C2"/>
    <w:rsid w:val="000D5D75"/>
    <w:rsid w:val="000D68BA"/>
    <w:rsid w:val="000D6D41"/>
    <w:rsid w:val="000D6F02"/>
    <w:rsid w:val="000D77EC"/>
    <w:rsid w:val="000E0BBD"/>
    <w:rsid w:val="000E0BDC"/>
    <w:rsid w:val="000E0CA3"/>
    <w:rsid w:val="000E133E"/>
    <w:rsid w:val="000E1B6D"/>
    <w:rsid w:val="000E219B"/>
    <w:rsid w:val="000E2D9B"/>
    <w:rsid w:val="000E3461"/>
    <w:rsid w:val="000E3FB2"/>
    <w:rsid w:val="000E4793"/>
    <w:rsid w:val="000E47A2"/>
    <w:rsid w:val="000E649C"/>
    <w:rsid w:val="000E67A0"/>
    <w:rsid w:val="000E7CD5"/>
    <w:rsid w:val="000F06DD"/>
    <w:rsid w:val="000F0B8E"/>
    <w:rsid w:val="000F19A6"/>
    <w:rsid w:val="000F2FA4"/>
    <w:rsid w:val="000F3789"/>
    <w:rsid w:val="000F3D59"/>
    <w:rsid w:val="000F4E9C"/>
    <w:rsid w:val="000F5B00"/>
    <w:rsid w:val="000F62EE"/>
    <w:rsid w:val="000F6522"/>
    <w:rsid w:val="000F6A1A"/>
    <w:rsid w:val="000F74B9"/>
    <w:rsid w:val="001002D6"/>
    <w:rsid w:val="00100E95"/>
    <w:rsid w:val="00101D1B"/>
    <w:rsid w:val="0010236E"/>
    <w:rsid w:val="001032E2"/>
    <w:rsid w:val="00103F4B"/>
    <w:rsid w:val="00106E1D"/>
    <w:rsid w:val="0010780A"/>
    <w:rsid w:val="001127B7"/>
    <w:rsid w:val="0011343E"/>
    <w:rsid w:val="00115B21"/>
    <w:rsid w:val="00116A57"/>
    <w:rsid w:val="001170C3"/>
    <w:rsid w:val="001227B5"/>
    <w:rsid w:val="001227BA"/>
    <w:rsid w:val="00122F94"/>
    <w:rsid w:val="00123D44"/>
    <w:rsid w:val="00123E83"/>
    <w:rsid w:val="00124974"/>
    <w:rsid w:val="001249B4"/>
    <w:rsid w:val="00124CB4"/>
    <w:rsid w:val="001258F4"/>
    <w:rsid w:val="00126A8D"/>
    <w:rsid w:val="0012728A"/>
    <w:rsid w:val="00127A46"/>
    <w:rsid w:val="00127B71"/>
    <w:rsid w:val="00127BEA"/>
    <w:rsid w:val="00127EB8"/>
    <w:rsid w:val="00130BF5"/>
    <w:rsid w:val="001311D9"/>
    <w:rsid w:val="0013125B"/>
    <w:rsid w:val="001315C6"/>
    <w:rsid w:val="00132283"/>
    <w:rsid w:val="00134AEB"/>
    <w:rsid w:val="00134F15"/>
    <w:rsid w:val="001363A2"/>
    <w:rsid w:val="0013678C"/>
    <w:rsid w:val="001367A2"/>
    <w:rsid w:val="00140A36"/>
    <w:rsid w:val="001417AF"/>
    <w:rsid w:val="00145B72"/>
    <w:rsid w:val="00145DA7"/>
    <w:rsid w:val="00146142"/>
    <w:rsid w:val="00150A15"/>
    <w:rsid w:val="00151194"/>
    <w:rsid w:val="00151330"/>
    <w:rsid w:val="00151B7B"/>
    <w:rsid w:val="00151DE0"/>
    <w:rsid w:val="0015327D"/>
    <w:rsid w:val="00153384"/>
    <w:rsid w:val="00154244"/>
    <w:rsid w:val="001544E9"/>
    <w:rsid w:val="00154BE2"/>
    <w:rsid w:val="00154C8A"/>
    <w:rsid w:val="001553B8"/>
    <w:rsid w:val="00155AE3"/>
    <w:rsid w:val="00155B56"/>
    <w:rsid w:val="00156B99"/>
    <w:rsid w:val="00156DF4"/>
    <w:rsid w:val="00157C6F"/>
    <w:rsid w:val="00157C93"/>
    <w:rsid w:val="00157FBA"/>
    <w:rsid w:val="00160875"/>
    <w:rsid w:val="00160DA6"/>
    <w:rsid w:val="00161A21"/>
    <w:rsid w:val="00164467"/>
    <w:rsid w:val="00164A30"/>
    <w:rsid w:val="00164F93"/>
    <w:rsid w:val="001666A8"/>
    <w:rsid w:val="00167819"/>
    <w:rsid w:val="00167E2C"/>
    <w:rsid w:val="001701D3"/>
    <w:rsid w:val="0017074E"/>
    <w:rsid w:val="001708DE"/>
    <w:rsid w:val="00170AF1"/>
    <w:rsid w:val="001719DF"/>
    <w:rsid w:val="00171AA2"/>
    <w:rsid w:val="001723A7"/>
    <w:rsid w:val="001724F4"/>
    <w:rsid w:val="00173480"/>
    <w:rsid w:val="0017390E"/>
    <w:rsid w:val="00176775"/>
    <w:rsid w:val="001769ED"/>
    <w:rsid w:val="0017732B"/>
    <w:rsid w:val="00182C15"/>
    <w:rsid w:val="00183D0B"/>
    <w:rsid w:val="001841D5"/>
    <w:rsid w:val="00184677"/>
    <w:rsid w:val="001850FF"/>
    <w:rsid w:val="00185E2B"/>
    <w:rsid w:val="00186654"/>
    <w:rsid w:val="00190277"/>
    <w:rsid w:val="00193AE7"/>
    <w:rsid w:val="00193B71"/>
    <w:rsid w:val="00194630"/>
    <w:rsid w:val="00194724"/>
    <w:rsid w:val="00194739"/>
    <w:rsid w:val="00194D84"/>
    <w:rsid w:val="00196338"/>
    <w:rsid w:val="001A0800"/>
    <w:rsid w:val="001A22C8"/>
    <w:rsid w:val="001A26E5"/>
    <w:rsid w:val="001A2F86"/>
    <w:rsid w:val="001A3004"/>
    <w:rsid w:val="001A3166"/>
    <w:rsid w:val="001A49DA"/>
    <w:rsid w:val="001A4B54"/>
    <w:rsid w:val="001A5FCE"/>
    <w:rsid w:val="001A67C5"/>
    <w:rsid w:val="001A6C71"/>
    <w:rsid w:val="001A7C18"/>
    <w:rsid w:val="001A7F7A"/>
    <w:rsid w:val="001B1987"/>
    <w:rsid w:val="001B2302"/>
    <w:rsid w:val="001B31BE"/>
    <w:rsid w:val="001B43B0"/>
    <w:rsid w:val="001B44EA"/>
    <w:rsid w:val="001B4A24"/>
    <w:rsid w:val="001B4CD8"/>
    <w:rsid w:val="001B597F"/>
    <w:rsid w:val="001B6422"/>
    <w:rsid w:val="001B74F5"/>
    <w:rsid w:val="001C032A"/>
    <w:rsid w:val="001C31F7"/>
    <w:rsid w:val="001C4983"/>
    <w:rsid w:val="001C4B9D"/>
    <w:rsid w:val="001C5906"/>
    <w:rsid w:val="001C5E78"/>
    <w:rsid w:val="001C6491"/>
    <w:rsid w:val="001C66FC"/>
    <w:rsid w:val="001C7DF5"/>
    <w:rsid w:val="001C7FF1"/>
    <w:rsid w:val="001D03BA"/>
    <w:rsid w:val="001D0BAF"/>
    <w:rsid w:val="001D0C40"/>
    <w:rsid w:val="001D35CD"/>
    <w:rsid w:val="001D4322"/>
    <w:rsid w:val="001D4FE2"/>
    <w:rsid w:val="001D607F"/>
    <w:rsid w:val="001D6970"/>
    <w:rsid w:val="001D7FD7"/>
    <w:rsid w:val="001E00BF"/>
    <w:rsid w:val="001E2A96"/>
    <w:rsid w:val="001E3489"/>
    <w:rsid w:val="001E383F"/>
    <w:rsid w:val="001E3E0A"/>
    <w:rsid w:val="001E3F05"/>
    <w:rsid w:val="001E460E"/>
    <w:rsid w:val="001E4F0E"/>
    <w:rsid w:val="001E52CE"/>
    <w:rsid w:val="001E5F3B"/>
    <w:rsid w:val="001E64AF"/>
    <w:rsid w:val="001E7071"/>
    <w:rsid w:val="001E70BD"/>
    <w:rsid w:val="001E77A5"/>
    <w:rsid w:val="001F01EF"/>
    <w:rsid w:val="001F1781"/>
    <w:rsid w:val="001F443C"/>
    <w:rsid w:val="001F6639"/>
    <w:rsid w:val="001F77A2"/>
    <w:rsid w:val="001F77B3"/>
    <w:rsid w:val="00200C7E"/>
    <w:rsid w:val="00202FBA"/>
    <w:rsid w:val="00203664"/>
    <w:rsid w:val="0020569C"/>
    <w:rsid w:val="0020695E"/>
    <w:rsid w:val="00206D96"/>
    <w:rsid w:val="002107DA"/>
    <w:rsid w:val="0021125B"/>
    <w:rsid w:val="00211DC5"/>
    <w:rsid w:val="00212AA0"/>
    <w:rsid w:val="00214C81"/>
    <w:rsid w:val="00215D73"/>
    <w:rsid w:val="00216A01"/>
    <w:rsid w:val="00217025"/>
    <w:rsid w:val="0022006C"/>
    <w:rsid w:val="002201A2"/>
    <w:rsid w:val="00220230"/>
    <w:rsid w:val="0022157D"/>
    <w:rsid w:val="0022196B"/>
    <w:rsid w:val="00222713"/>
    <w:rsid w:val="00224D05"/>
    <w:rsid w:val="002251E4"/>
    <w:rsid w:val="00225716"/>
    <w:rsid w:val="00232F7B"/>
    <w:rsid w:val="00233070"/>
    <w:rsid w:val="0023367B"/>
    <w:rsid w:val="00233914"/>
    <w:rsid w:val="00235167"/>
    <w:rsid w:val="00240E28"/>
    <w:rsid w:val="00242D64"/>
    <w:rsid w:val="00243915"/>
    <w:rsid w:val="00245D08"/>
    <w:rsid w:val="00245E08"/>
    <w:rsid w:val="00245F18"/>
    <w:rsid w:val="00247068"/>
    <w:rsid w:val="0024790A"/>
    <w:rsid w:val="00247F6D"/>
    <w:rsid w:val="00250F32"/>
    <w:rsid w:val="00251155"/>
    <w:rsid w:val="0025161F"/>
    <w:rsid w:val="002516BC"/>
    <w:rsid w:val="00251FDE"/>
    <w:rsid w:val="00252602"/>
    <w:rsid w:val="00253226"/>
    <w:rsid w:val="00255673"/>
    <w:rsid w:val="00255A26"/>
    <w:rsid w:val="00256753"/>
    <w:rsid w:val="0026003D"/>
    <w:rsid w:val="002604F0"/>
    <w:rsid w:val="00260E27"/>
    <w:rsid w:val="0026140D"/>
    <w:rsid w:val="00262C28"/>
    <w:rsid w:val="00262DB5"/>
    <w:rsid w:val="00263A6B"/>
    <w:rsid w:val="00264D82"/>
    <w:rsid w:val="00265B20"/>
    <w:rsid w:val="0026702A"/>
    <w:rsid w:val="00267A2C"/>
    <w:rsid w:val="00267B2E"/>
    <w:rsid w:val="00267F26"/>
    <w:rsid w:val="00271556"/>
    <w:rsid w:val="00271615"/>
    <w:rsid w:val="00271794"/>
    <w:rsid w:val="00272BCB"/>
    <w:rsid w:val="00273134"/>
    <w:rsid w:val="00273B71"/>
    <w:rsid w:val="002742DE"/>
    <w:rsid w:val="00276EE7"/>
    <w:rsid w:val="00280C57"/>
    <w:rsid w:val="00280D52"/>
    <w:rsid w:val="002812EC"/>
    <w:rsid w:val="00281776"/>
    <w:rsid w:val="002817F8"/>
    <w:rsid w:val="00282C7C"/>
    <w:rsid w:val="002833BD"/>
    <w:rsid w:val="002838F5"/>
    <w:rsid w:val="0028417D"/>
    <w:rsid w:val="002852BB"/>
    <w:rsid w:val="002856C9"/>
    <w:rsid w:val="00286B28"/>
    <w:rsid w:val="002901F8"/>
    <w:rsid w:val="00293539"/>
    <w:rsid w:val="00293ADF"/>
    <w:rsid w:val="00294586"/>
    <w:rsid w:val="002945AE"/>
    <w:rsid w:val="00295E5D"/>
    <w:rsid w:val="00295EA7"/>
    <w:rsid w:val="00296142"/>
    <w:rsid w:val="002961D0"/>
    <w:rsid w:val="0029695D"/>
    <w:rsid w:val="00297006"/>
    <w:rsid w:val="0029729C"/>
    <w:rsid w:val="00297B31"/>
    <w:rsid w:val="002A0220"/>
    <w:rsid w:val="002A1F2F"/>
    <w:rsid w:val="002A1FA8"/>
    <w:rsid w:val="002A2019"/>
    <w:rsid w:val="002A207E"/>
    <w:rsid w:val="002A7287"/>
    <w:rsid w:val="002A7E09"/>
    <w:rsid w:val="002B05A1"/>
    <w:rsid w:val="002B1D34"/>
    <w:rsid w:val="002B3A59"/>
    <w:rsid w:val="002B5622"/>
    <w:rsid w:val="002B72A2"/>
    <w:rsid w:val="002B791D"/>
    <w:rsid w:val="002C0589"/>
    <w:rsid w:val="002C1740"/>
    <w:rsid w:val="002C2371"/>
    <w:rsid w:val="002C4425"/>
    <w:rsid w:val="002C5961"/>
    <w:rsid w:val="002C7EC3"/>
    <w:rsid w:val="002D23D2"/>
    <w:rsid w:val="002D25B6"/>
    <w:rsid w:val="002D2BCD"/>
    <w:rsid w:val="002D38DE"/>
    <w:rsid w:val="002D39F1"/>
    <w:rsid w:val="002D7BAB"/>
    <w:rsid w:val="002D7C9C"/>
    <w:rsid w:val="002E016B"/>
    <w:rsid w:val="002E02FF"/>
    <w:rsid w:val="002E0A2A"/>
    <w:rsid w:val="002E0C09"/>
    <w:rsid w:val="002E0C24"/>
    <w:rsid w:val="002E16EB"/>
    <w:rsid w:val="002E1FE8"/>
    <w:rsid w:val="002E4236"/>
    <w:rsid w:val="002E4EDF"/>
    <w:rsid w:val="002E5B12"/>
    <w:rsid w:val="002E5E42"/>
    <w:rsid w:val="002E6D08"/>
    <w:rsid w:val="002E741F"/>
    <w:rsid w:val="002E7C5A"/>
    <w:rsid w:val="002F0A63"/>
    <w:rsid w:val="002F0B70"/>
    <w:rsid w:val="002F1BB2"/>
    <w:rsid w:val="002F25ED"/>
    <w:rsid w:val="002F2737"/>
    <w:rsid w:val="002F2A09"/>
    <w:rsid w:val="002F2C70"/>
    <w:rsid w:val="002F30D1"/>
    <w:rsid w:val="002F4330"/>
    <w:rsid w:val="002F4391"/>
    <w:rsid w:val="002F67E1"/>
    <w:rsid w:val="002F6DC6"/>
    <w:rsid w:val="00300A38"/>
    <w:rsid w:val="00301CB6"/>
    <w:rsid w:val="00302BA8"/>
    <w:rsid w:val="00304385"/>
    <w:rsid w:val="00305FBB"/>
    <w:rsid w:val="00306739"/>
    <w:rsid w:val="00306892"/>
    <w:rsid w:val="00306F55"/>
    <w:rsid w:val="00307AC1"/>
    <w:rsid w:val="00310BC2"/>
    <w:rsid w:val="00310D64"/>
    <w:rsid w:val="00310FC1"/>
    <w:rsid w:val="003117A3"/>
    <w:rsid w:val="003134EF"/>
    <w:rsid w:val="00314B19"/>
    <w:rsid w:val="0031518D"/>
    <w:rsid w:val="00315B66"/>
    <w:rsid w:val="00316CB3"/>
    <w:rsid w:val="0032014A"/>
    <w:rsid w:val="00321282"/>
    <w:rsid w:val="00322688"/>
    <w:rsid w:val="00323732"/>
    <w:rsid w:val="00324B40"/>
    <w:rsid w:val="00325A8A"/>
    <w:rsid w:val="00325ACE"/>
    <w:rsid w:val="00326288"/>
    <w:rsid w:val="00326740"/>
    <w:rsid w:val="00327B8A"/>
    <w:rsid w:val="00332844"/>
    <w:rsid w:val="00332D6D"/>
    <w:rsid w:val="00332F78"/>
    <w:rsid w:val="003330C6"/>
    <w:rsid w:val="003332E2"/>
    <w:rsid w:val="00333CEB"/>
    <w:rsid w:val="00334716"/>
    <w:rsid w:val="003348A8"/>
    <w:rsid w:val="00334B76"/>
    <w:rsid w:val="003352A2"/>
    <w:rsid w:val="00335503"/>
    <w:rsid w:val="003356D3"/>
    <w:rsid w:val="00335915"/>
    <w:rsid w:val="00335CBF"/>
    <w:rsid w:val="00335ED2"/>
    <w:rsid w:val="0033723F"/>
    <w:rsid w:val="00337889"/>
    <w:rsid w:val="00340394"/>
    <w:rsid w:val="00340475"/>
    <w:rsid w:val="003416C1"/>
    <w:rsid w:val="00341C99"/>
    <w:rsid w:val="00341E30"/>
    <w:rsid w:val="00342980"/>
    <w:rsid w:val="00343CE4"/>
    <w:rsid w:val="003442A8"/>
    <w:rsid w:val="00345091"/>
    <w:rsid w:val="00345908"/>
    <w:rsid w:val="0034603D"/>
    <w:rsid w:val="00347820"/>
    <w:rsid w:val="00347925"/>
    <w:rsid w:val="00347D7D"/>
    <w:rsid w:val="00351A10"/>
    <w:rsid w:val="00353CFA"/>
    <w:rsid w:val="00354982"/>
    <w:rsid w:val="00355C23"/>
    <w:rsid w:val="00356ECE"/>
    <w:rsid w:val="00357553"/>
    <w:rsid w:val="00357868"/>
    <w:rsid w:val="00357B96"/>
    <w:rsid w:val="00360D76"/>
    <w:rsid w:val="00361BFE"/>
    <w:rsid w:val="00364531"/>
    <w:rsid w:val="0036547E"/>
    <w:rsid w:val="003662E2"/>
    <w:rsid w:val="00366749"/>
    <w:rsid w:val="0036682B"/>
    <w:rsid w:val="00366DE0"/>
    <w:rsid w:val="003671F3"/>
    <w:rsid w:val="00367290"/>
    <w:rsid w:val="00367A96"/>
    <w:rsid w:val="003710AF"/>
    <w:rsid w:val="00371363"/>
    <w:rsid w:val="00371A7B"/>
    <w:rsid w:val="00371B04"/>
    <w:rsid w:val="00372BB1"/>
    <w:rsid w:val="0037321E"/>
    <w:rsid w:val="00375931"/>
    <w:rsid w:val="00376546"/>
    <w:rsid w:val="003779D2"/>
    <w:rsid w:val="00377B67"/>
    <w:rsid w:val="00380D53"/>
    <w:rsid w:val="003817D0"/>
    <w:rsid w:val="00383155"/>
    <w:rsid w:val="00383D8D"/>
    <w:rsid w:val="003841F0"/>
    <w:rsid w:val="003842CA"/>
    <w:rsid w:val="00385AB0"/>
    <w:rsid w:val="00386521"/>
    <w:rsid w:val="00386DCF"/>
    <w:rsid w:val="003917CD"/>
    <w:rsid w:val="00391F8C"/>
    <w:rsid w:val="003924B3"/>
    <w:rsid w:val="0039576C"/>
    <w:rsid w:val="0039641B"/>
    <w:rsid w:val="003964DD"/>
    <w:rsid w:val="00396A47"/>
    <w:rsid w:val="00396E0C"/>
    <w:rsid w:val="00397B49"/>
    <w:rsid w:val="003A0004"/>
    <w:rsid w:val="003A09B2"/>
    <w:rsid w:val="003A188E"/>
    <w:rsid w:val="003A1BB8"/>
    <w:rsid w:val="003A20AF"/>
    <w:rsid w:val="003A268C"/>
    <w:rsid w:val="003A2A6E"/>
    <w:rsid w:val="003A3D4D"/>
    <w:rsid w:val="003A4140"/>
    <w:rsid w:val="003A5C21"/>
    <w:rsid w:val="003A5C24"/>
    <w:rsid w:val="003A6105"/>
    <w:rsid w:val="003A61DE"/>
    <w:rsid w:val="003A7344"/>
    <w:rsid w:val="003A73AB"/>
    <w:rsid w:val="003B0D39"/>
    <w:rsid w:val="003B0EFF"/>
    <w:rsid w:val="003B21CC"/>
    <w:rsid w:val="003B626A"/>
    <w:rsid w:val="003B707A"/>
    <w:rsid w:val="003B741B"/>
    <w:rsid w:val="003B7432"/>
    <w:rsid w:val="003B78B7"/>
    <w:rsid w:val="003B7D22"/>
    <w:rsid w:val="003C0887"/>
    <w:rsid w:val="003C2A31"/>
    <w:rsid w:val="003C2BB5"/>
    <w:rsid w:val="003C3B40"/>
    <w:rsid w:val="003C3D26"/>
    <w:rsid w:val="003C3F1E"/>
    <w:rsid w:val="003C4465"/>
    <w:rsid w:val="003C4C1C"/>
    <w:rsid w:val="003C72C1"/>
    <w:rsid w:val="003D0E00"/>
    <w:rsid w:val="003D23FB"/>
    <w:rsid w:val="003D2D7C"/>
    <w:rsid w:val="003D301B"/>
    <w:rsid w:val="003D3E07"/>
    <w:rsid w:val="003D4561"/>
    <w:rsid w:val="003D47A3"/>
    <w:rsid w:val="003D5B7B"/>
    <w:rsid w:val="003D617E"/>
    <w:rsid w:val="003D74B2"/>
    <w:rsid w:val="003D7D60"/>
    <w:rsid w:val="003E1D6C"/>
    <w:rsid w:val="003E249B"/>
    <w:rsid w:val="003E4264"/>
    <w:rsid w:val="003E5DBE"/>
    <w:rsid w:val="003E6B35"/>
    <w:rsid w:val="003E7508"/>
    <w:rsid w:val="003E76DB"/>
    <w:rsid w:val="003E7ADE"/>
    <w:rsid w:val="003F05AB"/>
    <w:rsid w:val="003F256B"/>
    <w:rsid w:val="003F2A05"/>
    <w:rsid w:val="003F3B76"/>
    <w:rsid w:val="003F437E"/>
    <w:rsid w:val="003F45D5"/>
    <w:rsid w:val="003F556A"/>
    <w:rsid w:val="003F6A89"/>
    <w:rsid w:val="003F6FC8"/>
    <w:rsid w:val="00400694"/>
    <w:rsid w:val="00400848"/>
    <w:rsid w:val="004008F1"/>
    <w:rsid w:val="0040285E"/>
    <w:rsid w:val="00403171"/>
    <w:rsid w:val="0040439D"/>
    <w:rsid w:val="0040500E"/>
    <w:rsid w:val="00405904"/>
    <w:rsid w:val="00407570"/>
    <w:rsid w:val="00411577"/>
    <w:rsid w:val="004115ED"/>
    <w:rsid w:val="00411E38"/>
    <w:rsid w:val="0041312F"/>
    <w:rsid w:val="00414907"/>
    <w:rsid w:val="00415147"/>
    <w:rsid w:val="00415483"/>
    <w:rsid w:val="004172E8"/>
    <w:rsid w:val="00417905"/>
    <w:rsid w:val="00420401"/>
    <w:rsid w:val="00420468"/>
    <w:rsid w:val="00421D7C"/>
    <w:rsid w:val="00422AE5"/>
    <w:rsid w:val="00422F9A"/>
    <w:rsid w:val="00423EED"/>
    <w:rsid w:val="00423F10"/>
    <w:rsid w:val="004250CF"/>
    <w:rsid w:val="00425E01"/>
    <w:rsid w:val="00427510"/>
    <w:rsid w:val="00427CCB"/>
    <w:rsid w:val="00430879"/>
    <w:rsid w:val="004308E3"/>
    <w:rsid w:val="00430EC9"/>
    <w:rsid w:val="00432213"/>
    <w:rsid w:val="004325E8"/>
    <w:rsid w:val="00434B29"/>
    <w:rsid w:val="00435611"/>
    <w:rsid w:val="00436005"/>
    <w:rsid w:val="004368DB"/>
    <w:rsid w:val="00436A92"/>
    <w:rsid w:val="0043755F"/>
    <w:rsid w:val="004379A7"/>
    <w:rsid w:val="00440536"/>
    <w:rsid w:val="00441A06"/>
    <w:rsid w:val="00442661"/>
    <w:rsid w:val="0044306A"/>
    <w:rsid w:val="00443370"/>
    <w:rsid w:val="004453D6"/>
    <w:rsid w:val="004458B3"/>
    <w:rsid w:val="004460AB"/>
    <w:rsid w:val="004463B2"/>
    <w:rsid w:val="004464F8"/>
    <w:rsid w:val="00446D44"/>
    <w:rsid w:val="00447181"/>
    <w:rsid w:val="0045040F"/>
    <w:rsid w:val="00450698"/>
    <w:rsid w:val="00451B51"/>
    <w:rsid w:val="004526B0"/>
    <w:rsid w:val="0045320C"/>
    <w:rsid w:val="004538BF"/>
    <w:rsid w:val="00453A0A"/>
    <w:rsid w:val="004540A4"/>
    <w:rsid w:val="004544CE"/>
    <w:rsid w:val="00454E64"/>
    <w:rsid w:val="004550A1"/>
    <w:rsid w:val="004575D4"/>
    <w:rsid w:val="00461992"/>
    <w:rsid w:val="004628AC"/>
    <w:rsid w:val="00463D6B"/>
    <w:rsid w:val="00464E84"/>
    <w:rsid w:val="004661A4"/>
    <w:rsid w:val="00471010"/>
    <w:rsid w:val="00472ADB"/>
    <w:rsid w:val="00473621"/>
    <w:rsid w:val="004743CF"/>
    <w:rsid w:val="00474E81"/>
    <w:rsid w:val="00477090"/>
    <w:rsid w:val="00477101"/>
    <w:rsid w:val="0047743B"/>
    <w:rsid w:val="00477A4B"/>
    <w:rsid w:val="00480793"/>
    <w:rsid w:val="004810D0"/>
    <w:rsid w:val="0048218A"/>
    <w:rsid w:val="00483A47"/>
    <w:rsid w:val="00483D34"/>
    <w:rsid w:val="00484A36"/>
    <w:rsid w:val="00485ABC"/>
    <w:rsid w:val="00487C96"/>
    <w:rsid w:val="00490D6B"/>
    <w:rsid w:val="004920C1"/>
    <w:rsid w:val="0049564C"/>
    <w:rsid w:val="0049597D"/>
    <w:rsid w:val="00496EAF"/>
    <w:rsid w:val="00497FCC"/>
    <w:rsid w:val="00497FFA"/>
    <w:rsid w:val="004A30BA"/>
    <w:rsid w:val="004A31DE"/>
    <w:rsid w:val="004A3769"/>
    <w:rsid w:val="004A3D8A"/>
    <w:rsid w:val="004A426B"/>
    <w:rsid w:val="004A4A6D"/>
    <w:rsid w:val="004A553A"/>
    <w:rsid w:val="004A615D"/>
    <w:rsid w:val="004A64DF"/>
    <w:rsid w:val="004A6C2D"/>
    <w:rsid w:val="004A709B"/>
    <w:rsid w:val="004A787A"/>
    <w:rsid w:val="004A79DB"/>
    <w:rsid w:val="004B050B"/>
    <w:rsid w:val="004B054A"/>
    <w:rsid w:val="004B06D6"/>
    <w:rsid w:val="004B0881"/>
    <w:rsid w:val="004B1851"/>
    <w:rsid w:val="004B20A8"/>
    <w:rsid w:val="004B284C"/>
    <w:rsid w:val="004B2A27"/>
    <w:rsid w:val="004B37FB"/>
    <w:rsid w:val="004B44FD"/>
    <w:rsid w:val="004B45D8"/>
    <w:rsid w:val="004B4C4C"/>
    <w:rsid w:val="004B53D8"/>
    <w:rsid w:val="004B6898"/>
    <w:rsid w:val="004B705A"/>
    <w:rsid w:val="004C0131"/>
    <w:rsid w:val="004C086C"/>
    <w:rsid w:val="004C0C8F"/>
    <w:rsid w:val="004C0E13"/>
    <w:rsid w:val="004C16D5"/>
    <w:rsid w:val="004C37EA"/>
    <w:rsid w:val="004C5DE2"/>
    <w:rsid w:val="004C674E"/>
    <w:rsid w:val="004D0324"/>
    <w:rsid w:val="004D1B1E"/>
    <w:rsid w:val="004D1CAF"/>
    <w:rsid w:val="004D2B3E"/>
    <w:rsid w:val="004D392A"/>
    <w:rsid w:val="004D4295"/>
    <w:rsid w:val="004D59A4"/>
    <w:rsid w:val="004D5ADC"/>
    <w:rsid w:val="004D5B79"/>
    <w:rsid w:val="004D617F"/>
    <w:rsid w:val="004D6710"/>
    <w:rsid w:val="004D6797"/>
    <w:rsid w:val="004D6AE8"/>
    <w:rsid w:val="004D6B73"/>
    <w:rsid w:val="004E0593"/>
    <w:rsid w:val="004E12AA"/>
    <w:rsid w:val="004E2693"/>
    <w:rsid w:val="004E380F"/>
    <w:rsid w:val="004E52FD"/>
    <w:rsid w:val="004E587F"/>
    <w:rsid w:val="004E5975"/>
    <w:rsid w:val="004F09C9"/>
    <w:rsid w:val="004F27F1"/>
    <w:rsid w:val="004F3796"/>
    <w:rsid w:val="004F3D4C"/>
    <w:rsid w:val="004F4786"/>
    <w:rsid w:val="004F5D46"/>
    <w:rsid w:val="004F6C22"/>
    <w:rsid w:val="0050007F"/>
    <w:rsid w:val="00500B3D"/>
    <w:rsid w:val="00500F82"/>
    <w:rsid w:val="005013F1"/>
    <w:rsid w:val="00501F64"/>
    <w:rsid w:val="00502136"/>
    <w:rsid w:val="0050293F"/>
    <w:rsid w:val="00503AD1"/>
    <w:rsid w:val="005041B2"/>
    <w:rsid w:val="005041EA"/>
    <w:rsid w:val="00504427"/>
    <w:rsid w:val="00504779"/>
    <w:rsid w:val="00504A28"/>
    <w:rsid w:val="00505BB3"/>
    <w:rsid w:val="00506660"/>
    <w:rsid w:val="00507B68"/>
    <w:rsid w:val="00510330"/>
    <w:rsid w:val="005108B9"/>
    <w:rsid w:val="005117CB"/>
    <w:rsid w:val="00511A64"/>
    <w:rsid w:val="00511DB8"/>
    <w:rsid w:val="005121BE"/>
    <w:rsid w:val="005126C5"/>
    <w:rsid w:val="00512946"/>
    <w:rsid w:val="005131C3"/>
    <w:rsid w:val="005147EA"/>
    <w:rsid w:val="00515209"/>
    <w:rsid w:val="00515537"/>
    <w:rsid w:val="0051645D"/>
    <w:rsid w:val="005170A5"/>
    <w:rsid w:val="00521175"/>
    <w:rsid w:val="00521E39"/>
    <w:rsid w:val="0052214C"/>
    <w:rsid w:val="00522C86"/>
    <w:rsid w:val="00524336"/>
    <w:rsid w:val="00524670"/>
    <w:rsid w:val="005269E7"/>
    <w:rsid w:val="0052776E"/>
    <w:rsid w:val="00527880"/>
    <w:rsid w:val="005301DD"/>
    <w:rsid w:val="0053210C"/>
    <w:rsid w:val="005326FC"/>
    <w:rsid w:val="00532B48"/>
    <w:rsid w:val="00532F5F"/>
    <w:rsid w:val="0053304C"/>
    <w:rsid w:val="0053349D"/>
    <w:rsid w:val="00534219"/>
    <w:rsid w:val="005351D4"/>
    <w:rsid w:val="00536172"/>
    <w:rsid w:val="00536612"/>
    <w:rsid w:val="00540036"/>
    <w:rsid w:val="0054079F"/>
    <w:rsid w:val="00540B95"/>
    <w:rsid w:val="00541008"/>
    <w:rsid w:val="0054164F"/>
    <w:rsid w:val="005445C5"/>
    <w:rsid w:val="00544774"/>
    <w:rsid w:val="00544BC5"/>
    <w:rsid w:val="00545CF1"/>
    <w:rsid w:val="00545E36"/>
    <w:rsid w:val="00546D25"/>
    <w:rsid w:val="00547642"/>
    <w:rsid w:val="00547CAB"/>
    <w:rsid w:val="00547CDD"/>
    <w:rsid w:val="00550451"/>
    <w:rsid w:val="00551CB7"/>
    <w:rsid w:val="00551E23"/>
    <w:rsid w:val="0055343C"/>
    <w:rsid w:val="00554F39"/>
    <w:rsid w:val="00554F55"/>
    <w:rsid w:val="00555CB6"/>
    <w:rsid w:val="00555EE6"/>
    <w:rsid w:val="00556864"/>
    <w:rsid w:val="00556B03"/>
    <w:rsid w:val="005606CE"/>
    <w:rsid w:val="00560949"/>
    <w:rsid w:val="00560FB3"/>
    <w:rsid w:val="0056106D"/>
    <w:rsid w:val="005610D2"/>
    <w:rsid w:val="005629AE"/>
    <w:rsid w:val="00562D94"/>
    <w:rsid w:val="0056471A"/>
    <w:rsid w:val="00565290"/>
    <w:rsid w:val="00565CF6"/>
    <w:rsid w:val="005666C9"/>
    <w:rsid w:val="0056681D"/>
    <w:rsid w:val="00566E1A"/>
    <w:rsid w:val="005703D3"/>
    <w:rsid w:val="00571A9B"/>
    <w:rsid w:val="00572096"/>
    <w:rsid w:val="005732C6"/>
    <w:rsid w:val="00573B51"/>
    <w:rsid w:val="00573BD2"/>
    <w:rsid w:val="005741F9"/>
    <w:rsid w:val="0057474C"/>
    <w:rsid w:val="00574921"/>
    <w:rsid w:val="00574930"/>
    <w:rsid w:val="00574A16"/>
    <w:rsid w:val="005755D2"/>
    <w:rsid w:val="00575C73"/>
    <w:rsid w:val="0057746A"/>
    <w:rsid w:val="00580F09"/>
    <w:rsid w:val="00581340"/>
    <w:rsid w:val="005817A4"/>
    <w:rsid w:val="00581CE5"/>
    <w:rsid w:val="005824B1"/>
    <w:rsid w:val="00582B8D"/>
    <w:rsid w:val="005851B9"/>
    <w:rsid w:val="005853E2"/>
    <w:rsid w:val="0058557B"/>
    <w:rsid w:val="00586109"/>
    <w:rsid w:val="0058619B"/>
    <w:rsid w:val="00591244"/>
    <w:rsid w:val="005915EC"/>
    <w:rsid w:val="00591925"/>
    <w:rsid w:val="00591B75"/>
    <w:rsid w:val="005924E7"/>
    <w:rsid w:val="00592F9E"/>
    <w:rsid w:val="0059325C"/>
    <w:rsid w:val="00594C77"/>
    <w:rsid w:val="00597B30"/>
    <w:rsid w:val="00597FCB"/>
    <w:rsid w:val="005A0347"/>
    <w:rsid w:val="005A2F06"/>
    <w:rsid w:val="005A44ED"/>
    <w:rsid w:val="005A48DF"/>
    <w:rsid w:val="005A58DB"/>
    <w:rsid w:val="005A5990"/>
    <w:rsid w:val="005A740A"/>
    <w:rsid w:val="005A7706"/>
    <w:rsid w:val="005A796A"/>
    <w:rsid w:val="005B03F9"/>
    <w:rsid w:val="005B1BCF"/>
    <w:rsid w:val="005B293B"/>
    <w:rsid w:val="005B2D97"/>
    <w:rsid w:val="005B3871"/>
    <w:rsid w:val="005B4652"/>
    <w:rsid w:val="005B5097"/>
    <w:rsid w:val="005B77A6"/>
    <w:rsid w:val="005B7AFF"/>
    <w:rsid w:val="005C007E"/>
    <w:rsid w:val="005C04AD"/>
    <w:rsid w:val="005C22CD"/>
    <w:rsid w:val="005C259B"/>
    <w:rsid w:val="005C26C3"/>
    <w:rsid w:val="005C499C"/>
    <w:rsid w:val="005C49C1"/>
    <w:rsid w:val="005C512E"/>
    <w:rsid w:val="005C578C"/>
    <w:rsid w:val="005C61E1"/>
    <w:rsid w:val="005C6417"/>
    <w:rsid w:val="005C6A67"/>
    <w:rsid w:val="005C7E42"/>
    <w:rsid w:val="005D0B03"/>
    <w:rsid w:val="005D1F93"/>
    <w:rsid w:val="005D2FB9"/>
    <w:rsid w:val="005D46DA"/>
    <w:rsid w:val="005D4736"/>
    <w:rsid w:val="005D65CC"/>
    <w:rsid w:val="005D7DC3"/>
    <w:rsid w:val="005E03E2"/>
    <w:rsid w:val="005E05FB"/>
    <w:rsid w:val="005E09AD"/>
    <w:rsid w:val="005E0CA0"/>
    <w:rsid w:val="005E0FC4"/>
    <w:rsid w:val="005E43AB"/>
    <w:rsid w:val="005E47C4"/>
    <w:rsid w:val="005E5DEE"/>
    <w:rsid w:val="005E6546"/>
    <w:rsid w:val="005E6D43"/>
    <w:rsid w:val="005E73B3"/>
    <w:rsid w:val="005E777C"/>
    <w:rsid w:val="005F0A9D"/>
    <w:rsid w:val="005F12DD"/>
    <w:rsid w:val="005F13AA"/>
    <w:rsid w:val="005F162B"/>
    <w:rsid w:val="005F194E"/>
    <w:rsid w:val="005F35D0"/>
    <w:rsid w:val="005F361E"/>
    <w:rsid w:val="005F3828"/>
    <w:rsid w:val="005F3902"/>
    <w:rsid w:val="005F4805"/>
    <w:rsid w:val="005F75DB"/>
    <w:rsid w:val="005F784C"/>
    <w:rsid w:val="005F7D2D"/>
    <w:rsid w:val="006022A4"/>
    <w:rsid w:val="00602996"/>
    <w:rsid w:val="00603433"/>
    <w:rsid w:val="006034C6"/>
    <w:rsid w:val="006035A0"/>
    <w:rsid w:val="00603F59"/>
    <w:rsid w:val="00604AC1"/>
    <w:rsid w:val="006057EA"/>
    <w:rsid w:val="0060619D"/>
    <w:rsid w:val="006061FF"/>
    <w:rsid w:val="006063D6"/>
    <w:rsid w:val="00607100"/>
    <w:rsid w:val="00610263"/>
    <w:rsid w:val="00610938"/>
    <w:rsid w:val="006116CE"/>
    <w:rsid w:val="00611CB4"/>
    <w:rsid w:val="00612A18"/>
    <w:rsid w:val="00612B46"/>
    <w:rsid w:val="00614E1D"/>
    <w:rsid w:val="00614EE9"/>
    <w:rsid w:val="00615094"/>
    <w:rsid w:val="00615B92"/>
    <w:rsid w:val="00616666"/>
    <w:rsid w:val="006201A7"/>
    <w:rsid w:val="0062020A"/>
    <w:rsid w:val="0062057C"/>
    <w:rsid w:val="00621035"/>
    <w:rsid w:val="00621569"/>
    <w:rsid w:val="0062253D"/>
    <w:rsid w:val="006241DA"/>
    <w:rsid w:val="0062464E"/>
    <w:rsid w:val="00624BC1"/>
    <w:rsid w:val="00625728"/>
    <w:rsid w:val="0062600C"/>
    <w:rsid w:val="0062662E"/>
    <w:rsid w:val="00627DE6"/>
    <w:rsid w:val="00630546"/>
    <w:rsid w:val="00633D3F"/>
    <w:rsid w:val="00633E7C"/>
    <w:rsid w:val="00633EC5"/>
    <w:rsid w:val="0063404B"/>
    <w:rsid w:val="00634684"/>
    <w:rsid w:val="00634EC1"/>
    <w:rsid w:val="006350FD"/>
    <w:rsid w:val="00635422"/>
    <w:rsid w:val="0063598E"/>
    <w:rsid w:val="0063655F"/>
    <w:rsid w:val="00636FC8"/>
    <w:rsid w:val="0063790C"/>
    <w:rsid w:val="006410AB"/>
    <w:rsid w:val="00641259"/>
    <w:rsid w:val="00642098"/>
    <w:rsid w:val="00642303"/>
    <w:rsid w:val="00642FD0"/>
    <w:rsid w:val="00644D8D"/>
    <w:rsid w:val="00644E1D"/>
    <w:rsid w:val="00645A36"/>
    <w:rsid w:val="00651B29"/>
    <w:rsid w:val="006527F4"/>
    <w:rsid w:val="00652832"/>
    <w:rsid w:val="006528F4"/>
    <w:rsid w:val="00653E99"/>
    <w:rsid w:val="006550A6"/>
    <w:rsid w:val="00655772"/>
    <w:rsid w:val="00655ADE"/>
    <w:rsid w:val="00660126"/>
    <w:rsid w:val="00660A03"/>
    <w:rsid w:val="00661162"/>
    <w:rsid w:val="006668CA"/>
    <w:rsid w:val="00666C7A"/>
    <w:rsid w:val="00667337"/>
    <w:rsid w:val="006731FF"/>
    <w:rsid w:val="006737C4"/>
    <w:rsid w:val="00675B1A"/>
    <w:rsid w:val="00676293"/>
    <w:rsid w:val="006812BB"/>
    <w:rsid w:val="00681679"/>
    <w:rsid w:val="0068205F"/>
    <w:rsid w:val="006827EC"/>
    <w:rsid w:val="00682A19"/>
    <w:rsid w:val="00683E31"/>
    <w:rsid w:val="00683E95"/>
    <w:rsid w:val="00683EB1"/>
    <w:rsid w:val="00685503"/>
    <w:rsid w:val="00685BCA"/>
    <w:rsid w:val="00686FDC"/>
    <w:rsid w:val="006877D5"/>
    <w:rsid w:val="00690116"/>
    <w:rsid w:val="00690B6D"/>
    <w:rsid w:val="00690F1D"/>
    <w:rsid w:val="00691FD7"/>
    <w:rsid w:val="00693A04"/>
    <w:rsid w:val="00693FF6"/>
    <w:rsid w:val="00694B3C"/>
    <w:rsid w:val="006955A3"/>
    <w:rsid w:val="0069776E"/>
    <w:rsid w:val="006A002C"/>
    <w:rsid w:val="006A0694"/>
    <w:rsid w:val="006A0D89"/>
    <w:rsid w:val="006A3BAE"/>
    <w:rsid w:val="006A3FC5"/>
    <w:rsid w:val="006A5DDB"/>
    <w:rsid w:val="006A5FE1"/>
    <w:rsid w:val="006A7441"/>
    <w:rsid w:val="006B003B"/>
    <w:rsid w:val="006B0934"/>
    <w:rsid w:val="006B0B85"/>
    <w:rsid w:val="006B0EFB"/>
    <w:rsid w:val="006B245C"/>
    <w:rsid w:val="006B2971"/>
    <w:rsid w:val="006B3016"/>
    <w:rsid w:val="006B44F5"/>
    <w:rsid w:val="006B4674"/>
    <w:rsid w:val="006B76F7"/>
    <w:rsid w:val="006C0A20"/>
    <w:rsid w:val="006C1EB2"/>
    <w:rsid w:val="006C230C"/>
    <w:rsid w:val="006C35C2"/>
    <w:rsid w:val="006C3CBA"/>
    <w:rsid w:val="006C3F52"/>
    <w:rsid w:val="006C4CB0"/>
    <w:rsid w:val="006C4FC0"/>
    <w:rsid w:val="006C66BB"/>
    <w:rsid w:val="006C7AD6"/>
    <w:rsid w:val="006D03D3"/>
    <w:rsid w:val="006D0CEE"/>
    <w:rsid w:val="006D1880"/>
    <w:rsid w:val="006D1CC0"/>
    <w:rsid w:val="006D36FF"/>
    <w:rsid w:val="006D388A"/>
    <w:rsid w:val="006D47CE"/>
    <w:rsid w:val="006D5BE4"/>
    <w:rsid w:val="006D6A2B"/>
    <w:rsid w:val="006D7307"/>
    <w:rsid w:val="006E004D"/>
    <w:rsid w:val="006E081C"/>
    <w:rsid w:val="006E096E"/>
    <w:rsid w:val="006E1203"/>
    <w:rsid w:val="006E1AF9"/>
    <w:rsid w:val="006E2B66"/>
    <w:rsid w:val="006E3E70"/>
    <w:rsid w:val="006E7068"/>
    <w:rsid w:val="006F06EA"/>
    <w:rsid w:val="006F1024"/>
    <w:rsid w:val="006F1293"/>
    <w:rsid w:val="006F132C"/>
    <w:rsid w:val="006F1BAF"/>
    <w:rsid w:val="006F1F70"/>
    <w:rsid w:val="006F2478"/>
    <w:rsid w:val="006F37E2"/>
    <w:rsid w:val="006F42DA"/>
    <w:rsid w:val="006F7081"/>
    <w:rsid w:val="0070064D"/>
    <w:rsid w:val="00701F3C"/>
    <w:rsid w:val="00702B6F"/>
    <w:rsid w:val="00703BC6"/>
    <w:rsid w:val="00703F50"/>
    <w:rsid w:val="00704094"/>
    <w:rsid w:val="00704DF3"/>
    <w:rsid w:val="00704F54"/>
    <w:rsid w:val="0070533E"/>
    <w:rsid w:val="00705C53"/>
    <w:rsid w:val="00706888"/>
    <w:rsid w:val="00710A11"/>
    <w:rsid w:val="00710A1F"/>
    <w:rsid w:val="00711108"/>
    <w:rsid w:val="00712F6C"/>
    <w:rsid w:val="00714CBF"/>
    <w:rsid w:val="0071561C"/>
    <w:rsid w:val="00717865"/>
    <w:rsid w:val="00720AB1"/>
    <w:rsid w:val="00721A4F"/>
    <w:rsid w:val="00721BED"/>
    <w:rsid w:val="00721E82"/>
    <w:rsid w:val="007221A4"/>
    <w:rsid w:val="00723FF3"/>
    <w:rsid w:val="00725302"/>
    <w:rsid w:val="007274F9"/>
    <w:rsid w:val="00732F78"/>
    <w:rsid w:val="00734245"/>
    <w:rsid w:val="0073599B"/>
    <w:rsid w:val="00735E55"/>
    <w:rsid w:val="007374AB"/>
    <w:rsid w:val="007375FB"/>
    <w:rsid w:val="00740707"/>
    <w:rsid w:val="007412A3"/>
    <w:rsid w:val="007419E5"/>
    <w:rsid w:val="00742221"/>
    <w:rsid w:val="00743A1C"/>
    <w:rsid w:val="00745347"/>
    <w:rsid w:val="007466FC"/>
    <w:rsid w:val="007471F0"/>
    <w:rsid w:val="007471F2"/>
    <w:rsid w:val="00747A1B"/>
    <w:rsid w:val="00750E8F"/>
    <w:rsid w:val="007511D8"/>
    <w:rsid w:val="007516A3"/>
    <w:rsid w:val="00751815"/>
    <w:rsid w:val="00752757"/>
    <w:rsid w:val="0075293B"/>
    <w:rsid w:val="00752BDA"/>
    <w:rsid w:val="00755306"/>
    <w:rsid w:val="00755732"/>
    <w:rsid w:val="00755C22"/>
    <w:rsid w:val="007572B2"/>
    <w:rsid w:val="00760639"/>
    <w:rsid w:val="007614E5"/>
    <w:rsid w:val="00762328"/>
    <w:rsid w:val="007627F0"/>
    <w:rsid w:val="00763333"/>
    <w:rsid w:val="0076416F"/>
    <w:rsid w:val="00764563"/>
    <w:rsid w:val="00766180"/>
    <w:rsid w:val="00766324"/>
    <w:rsid w:val="0076658E"/>
    <w:rsid w:val="0076686A"/>
    <w:rsid w:val="00770048"/>
    <w:rsid w:val="0077034B"/>
    <w:rsid w:val="007707E4"/>
    <w:rsid w:val="00773240"/>
    <w:rsid w:val="00773ED6"/>
    <w:rsid w:val="007760F5"/>
    <w:rsid w:val="007763DA"/>
    <w:rsid w:val="007772E6"/>
    <w:rsid w:val="0077790F"/>
    <w:rsid w:val="0078200A"/>
    <w:rsid w:val="00782924"/>
    <w:rsid w:val="007849A0"/>
    <w:rsid w:val="00784FB1"/>
    <w:rsid w:val="00785857"/>
    <w:rsid w:val="0078626C"/>
    <w:rsid w:val="007863D6"/>
    <w:rsid w:val="007873F5"/>
    <w:rsid w:val="00790A37"/>
    <w:rsid w:val="0079395B"/>
    <w:rsid w:val="00794CA4"/>
    <w:rsid w:val="007968FF"/>
    <w:rsid w:val="00796964"/>
    <w:rsid w:val="007974F0"/>
    <w:rsid w:val="00797BC9"/>
    <w:rsid w:val="007A1647"/>
    <w:rsid w:val="007A1B8A"/>
    <w:rsid w:val="007A1C86"/>
    <w:rsid w:val="007A43D8"/>
    <w:rsid w:val="007A5535"/>
    <w:rsid w:val="007A6B3B"/>
    <w:rsid w:val="007A70BE"/>
    <w:rsid w:val="007B007A"/>
    <w:rsid w:val="007B0235"/>
    <w:rsid w:val="007B0A67"/>
    <w:rsid w:val="007B0C50"/>
    <w:rsid w:val="007B1388"/>
    <w:rsid w:val="007B32EE"/>
    <w:rsid w:val="007B5255"/>
    <w:rsid w:val="007B53E9"/>
    <w:rsid w:val="007B5659"/>
    <w:rsid w:val="007B7656"/>
    <w:rsid w:val="007B765B"/>
    <w:rsid w:val="007C0E62"/>
    <w:rsid w:val="007C24AF"/>
    <w:rsid w:val="007C2DD4"/>
    <w:rsid w:val="007C30E9"/>
    <w:rsid w:val="007C4949"/>
    <w:rsid w:val="007C624C"/>
    <w:rsid w:val="007C642E"/>
    <w:rsid w:val="007C66E5"/>
    <w:rsid w:val="007C6750"/>
    <w:rsid w:val="007D08F1"/>
    <w:rsid w:val="007D493D"/>
    <w:rsid w:val="007D50EB"/>
    <w:rsid w:val="007D5710"/>
    <w:rsid w:val="007D728D"/>
    <w:rsid w:val="007E04ED"/>
    <w:rsid w:val="007E08D9"/>
    <w:rsid w:val="007E17E7"/>
    <w:rsid w:val="007E1D6F"/>
    <w:rsid w:val="007E2E4D"/>
    <w:rsid w:val="007E32BD"/>
    <w:rsid w:val="007E470A"/>
    <w:rsid w:val="007E4BB9"/>
    <w:rsid w:val="007E4F76"/>
    <w:rsid w:val="007E5047"/>
    <w:rsid w:val="007E517D"/>
    <w:rsid w:val="007E5509"/>
    <w:rsid w:val="007E58BF"/>
    <w:rsid w:val="007E5A3A"/>
    <w:rsid w:val="007E60B7"/>
    <w:rsid w:val="007E6C35"/>
    <w:rsid w:val="007E6F62"/>
    <w:rsid w:val="007E7263"/>
    <w:rsid w:val="007F0279"/>
    <w:rsid w:val="007F0F49"/>
    <w:rsid w:val="007F1E90"/>
    <w:rsid w:val="007F2078"/>
    <w:rsid w:val="007F2CB4"/>
    <w:rsid w:val="007F4049"/>
    <w:rsid w:val="007F6B15"/>
    <w:rsid w:val="008017D6"/>
    <w:rsid w:val="00802109"/>
    <w:rsid w:val="008024B8"/>
    <w:rsid w:val="0080305D"/>
    <w:rsid w:val="00807C9E"/>
    <w:rsid w:val="0081131C"/>
    <w:rsid w:val="00812255"/>
    <w:rsid w:val="00812E0D"/>
    <w:rsid w:val="00814071"/>
    <w:rsid w:val="008149E5"/>
    <w:rsid w:val="00814F24"/>
    <w:rsid w:val="00814F35"/>
    <w:rsid w:val="00815AE5"/>
    <w:rsid w:val="00817F16"/>
    <w:rsid w:val="008200AD"/>
    <w:rsid w:val="008204FA"/>
    <w:rsid w:val="00820DE0"/>
    <w:rsid w:val="00820E7D"/>
    <w:rsid w:val="0082165E"/>
    <w:rsid w:val="00822090"/>
    <w:rsid w:val="00825CB9"/>
    <w:rsid w:val="0083104A"/>
    <w:rsid w:val="00831BA7"/>
    <w:rsid w:val="00832F2B"/>
    <w:rsid w:val="00832F7D"/>
    <w:rsid w:val="00835C4F"/>
    <w:rsid w:val="00835F32"/>
    <w:rsid w:val="00836D62"/>
    <w:rsid w:val="00836EAE"/>
    <w:rsid w:val="00837D72"/>
    <w:rsid w:val="00837DBD"/>
    <w:rsid w:val="00837E92"/>
    <w:rsid w:val="008405F7"/>
    <w:rsid w:val="00842D10"/>
    <w:rsid w:val="008437EB"/>
    <w:rsid w:val="00843CE4"/>
    <w:rsid w:val="00844268"/>
    <w:rsid w:val="00844F2E"/>
    <w:rsid w:val="00846B4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3A8"/>
    <w:rsid w:val="00855B74"/>
    <w:rsid w:val="00855E5C"/>
    <w:rsid w:val="00855EA1"/>
    <w:rsid w:val="00857821"/>
    <w:rsid w:val="00857C0E"/>
    <w:rsid w:val="00857D51"/>
    <w:rsid w:val="0086104A"/>
    <w:rsid w:val="0086327E"/>
    <w:rsid w:val="008636A3"/>
    <w:rsid w:val="00863870"/>
    <w:rsid w:val="00863F7A"/>
    <w:rsid w:val="00864146"/>
    <w:rsid w:val="0086622E"/>
    <w:rsid w:val="00866747"/>
    <w:rsid w:val="0086790C"/>
    <w:rsid w:val="00871603"/>
    <w:rsid w:val="00872BB5"/>
    <w:rsid w:val="0087345D"/>
    <w:rsid w:val="00874940"/>
    <w:rsid w:val="008753F3"/>
    <w:rsid w:val="008756E7"/>
    <w:rsid w:val="008765C2"/>
    <w:rsid w:val="00876B8E"/>
    <w:rsid w:val="00877A08"/>
    <w:rsid w:val="00877F10"/>
    <w:rsid w:val="00880CA3"/>
    <w:rsid w:val="00880FCA"/>
    <w:rsid w:val="0088139B"/>
    <w:rsid w:val="00882C9B"/>
    <w:rsid w:val="00882D9E"/>
    <w:rsid w:val="00882EDE"/>
    <w:rsid w:val="0088309A"/>
    <w:rsid w:val="00883197"/>
    <w:rsid w:val="008843BC"/>
    <w:rsid w:val="00884C38"/>
    <w:rsid w:val="00885882"/>
    <w:rsid w:val="00885B41"/>
    <w:rsid w:val="00886C18"/>
    <w:rsid w:val="0088733F"/>
    <w:rsid w:val="00890BC3"/>
    <w:rsid w:val="00892AA8"/>
    <w:rsid w:val="00893CA1"/>
    <w:rsid w:val="00894584"/>
    <w:rsid w:val="008946FC"/>
    <w:rsid w:val="00896D19"/>
    <w:rsid w:val="0089793C"/>
    <w:rsid w:val="008A1944"/>
    <w:rsid w:val="008A1CC0"/>
    <w:rsid w:val="008A5E0A"/>
    <w:rsid w:val="008A7222"/>
    <w:rsid w:val="008B18D4"/>
    <w:rsid w:val="008B1E14"/>
    <w:rsid w:val="008B26ED"/>
    <w:rsid w:val="008B2A2F"/>
    <w:rsid w:val="008B46EB"/>
    <w:rsid w:val="008C1549"/>
    <w:rsid w:val="008C2666"/>
    <w:rsid w:val="008C282F"/>
    <w:rsid w:val="008C31DC"/>
    <w:rsid w:val="008C3CB7"/>
    <w:rsid w:val="008C3D1B"/>
    <w:rsid w:val="008C3DC7"/>
    <w:rsid w:val="008C46E7"/>
    <w:rsid w:val="008C48EA"/>
    <w:rsid w:val="008C7251"/>
    <w:rsid w:val="008C760D"/>
    <w:rsid w:val="008D07F7"/>
    <w:rsid w:val="008D195C"/>
    <w:rsid w:val="008D24D6"/>
    <w:rsid w:val="008D2B09"/>
    <w:rsid w:val="008D36B9"/>
    <w:rsid w:val="008D4669"/>
    <w:rsid w:val="008D61B8"/>
    <w:rsid w:val="008E12B6"/>
    <w:rsid w:val="008E2296"/>
    <w:rsid w:val="008E3BF6"/>
    <w:rsid w:val="008E3FB6"/>
    <w:rsid w:val="008E4F9E"/>
    <w:rsid w:val="008E67EB"/>
    <w:rsid w:val="008E680D"/>
    <w:rsid w:val="008E799D"/>
    <w:rsid w:val="008F0131"/>
    <w:rsid w:val="008F0ACE"/>
    <w:rsid w:val="008F1F0B"/>
    <w:rsid w:val="008F5CE9"/>
    <w:rsid w:val="008F7893"/>
    <w:rsid w:val="00900BAB"/>
    <w:rsid w:val="00900C43"/>
    <w:rsid w:val="00901CF4"/>
    <w:rsid w:val="00902050"/>
    <w:rsid w:val="009024E4"/>
    <w:rsid w:val="00903581"/>
    <w:rsid w:val="0090437C"/>
    <w:rsid w:val="00904F6A"/>
    <w:rsid w:val="0090541D"/>
    <w:rsid w:val="00907A81"/>
    <w:rsid w:val="009100AF"/>
    <w:rsid w:val="009118C4"/>
    <w:rsid w:val="00911B3D"/>
    <w:rsid w:val="00911F19"/>
    <w:rsid w:val="00912A8B"/>
    <w:rsid w:val="00912BEB"/>
    <w:rsid w:val="00913040"/>
    <w:rsid w:val="009143BF"/>
    <w:rsid w:val="00914DEA"/>
    <w:rsid w:val="00915196"/>
    <w:rsid w:val="00916995"/>
    <w:rsid w:val="00916E24"/>
    <w:rsid w:val="00920043"/>
    <w:rsid w:val="009203DB"/>
    <w:rsid w:val="00920EAF"/>
    <w:rsid w:val="00922885"/>
    <w:rsid w:val="00924AE8"/>
    <w:rsid w:val="00925D5F"/>
    <w:rsid w:val="00925E16"/>
    <w:rsid w:val="00927CE3"/>
    <w:rsid w:val="00931A20"/>
    <w:rsid w:val="00932145"/>
    <w:rsid w:val="00932186"/>
    <w:rsid w:val="00932194"/>
    <w:rsid w:val="00932448"/>
    <w:rsid w:val="00933FCF"/>
    <w:rsid w:val="00934C10"/>
    <w:rsid w:val="00934FA2"/>
    <w:rsid w:val="009354F3"/>
    <w:rsid w:val="00935D38"/>
    <w:rsid w:val="00935EAD"/>
    <w:rsid w:val="0093636E"/>
    <w:rsid w:val="0094001F"/>
    <w:rsid w:val="009453C6"/>
    <w:rsid w:val="00945D17"/>
    <w:rsid w:val="009479F9"/>
    <w:rsid w:val="00947EF8"/>
    <w:rsid w:val="00950A03"/>
    <w:rsid w:val="009533A5"/>
    <w:rsid w:val="00953432"/>
    <w:rsid w:val="00953F92"/>
    <w:rsid w:val="009546CB"/>
    <w:rsid w:val="00954C3D"/>
    <w:rsid w:val="0095521D"/>
    <w:rsid w:val="009558C3"/>
    <w:rsid w:val="0096044B"/>
    <w:rsid w:val="00961D3A"/>
    <w:rsid w:val="00962D2F"/>
    <w:rsid w:val="009630AA"/>
    <w:rsid w:val="0096367A"/>
    <w:rsid w:val="00963BA7"/>
    <w:rsid w:val="0096488E"/>
    <w:rsid w:val="009658EB"/>
    <w:rsid w:val="00965F6B"/>
    <w:rsid w:val="009671DD"/>
    <w:rsid w:val="00967323"/>
    <w:rsid w:val="00967486"/>
    <w:rsid w:val="00967A7D"/>
    <w:rsid w:val="0097148D"/>
    <w:rsid w:val="009717DD"/>
    <w:rsid w:val="00971A3F"/>
    <w:rsid w:val="00971C5B"/>
    <w:rsid w:val="00972A9B"/>
    <w:rsid w:val="00973223"/>
    <w:rsid w:val="00974255"/>
    <w:rsid w:val="00974619"/>
    <w:rsid w:val="00974C3E"/>
    <w:rsid w:val="00975C3F"/>
    <w:rsid w:val="00976A03"/>
    <w:rsid w:val="0097709C"/>
    <w:rsid w:val="00977C69"/>
    <w:rsid w:val="00977F46"/>
    <w:rsid w:val="009800FA"/>
    <w:rsid w:val="00980B77"/>
    <w:rsid w:val="0098272E"/>
    <w:rsid w:val="0098275A"/>
    <w:rsid w:val="00983863"/>
    <w:rsid w:val="00983C21"/>
    <w:rsid w:val="0098443F"/>
    <w:rsid w:val="009853A8"/>
    <w:rsid w:val="009854F4"/>
    <w:rsid w:val="009866F2"/>
    <w:rsid w:val="00986B44"/>
    <w:rsid w:val="00990E0C"/>
    <w:rsid w:val="00991959"/>
    <w:rsid w:val="00991D35"/>
    <w:rsid w:val="00991F8B"/>
    <w:rsid w:val="00992516"/>
    <w:rsid w:val="009932C5"/>
    <w:rsid w:val="009932EB"/>
    <w:rsid w:val="00995F17"/>
    <w:rsid w:val="00996391"/>
    <w:rsid w:val="009978A5"/>
    <w:rsid w:val="00997A74"/>
    <w:rsid w:val="009A0224"/>
    <w:rsid w:val="009A0C8B"/>
    <w:rsid w:val="009A16A0"/>
    <w:rsid w:val="009A1CB6"/>
    <w:rsid w:val="009A39D8"/>
    <w:rsid w:val="009A3F18"/>
    <w:rsid w:val="009A3FFE"/>
    <w:rsid w:val="009A643B"/>
    <w:rsid w:val="009A6669"/>
    <w:rsid w:val="009B0344"/>
    <w:rsid w:val="009B05B0"/>
    <w:rsid w:val="009B0CE3"/>
    <w:rsid w:val="009B1436"/>
    <w:rsid w:val="009B16C2"/>
    <w:rsid w:val="009B23AA"/>
    <w:rsid w:val="009B2B0B"/>
    <w:rsid w:val="009B3015"/>
    <w:rsid w:val="009B3030"/>
    <w:rsid w:val="009B4D1C"/>
    <w:rsid w:val="009B5880"/>
    <w:rsid w:val="009B5F74"/>
    <w:rsid w:val="009B6031"/>
    <w:rsid w:val="009B61F1"/>
    <w:rsid w:val="009B7480"/>
    <w:rsid w:val="009C0BA3"/>
    <w:rsid w:val="009C102C"/>
    <w:rsid w:val="009C1A1C"/>
    <w:rsid w:val="009C22BA"/>
    <w:rsid w:val="009C298F"/>
    <w:rsid w:val="009C3043"/>
    <w:rsid w:val="009C31CE"/>
    <w:rsid w:val="009C31E1"/>
    <w:rsid w:val="009C3F95"/>
    <w:rsid w:val="009C4570"/>
    <w:rsid w:val="009C46EF"/>
    <w:rsid w:val="009C49F4"/>
    <w:rsid w:val="009C4C63"/>
    <w:rsid w:val="009C5EE7"/>
    <w:rsid w:val="009D0DAC"/>
    <w:rsid w:val="009D123D"/>
    <w:rsid w:val="009D17DD"/>
    <w:rsid w:val="009D20C1"/>
    <w:rsid w:val="009D2AD0"/>
    <w:rsid w:val="009D31E9"/>
    <w:rsid w:val="009D329E"/>
    <w:rsid w:val="009D4516"/>
    <w:rsid w:val="009D512B"/>
    <w:rsid w:val="009D53D6"/>
    <w:rsid w:val="009D610C"/>
    <w:rsid w:val="009D65F0"/>
    <w:rsid w:val="009D7450"/>
    <w:rsid w:val="009D7860"/>
    <w:rsid w:val="009E0C02"/>
    <w:rsid w:val="009E1915"/>
    <w:rsid w:val="009E1CD4"/>
    <w:rsid w:val="009E2435"/>
    <w:rsid w:val="009E2AAD"/>
    <w:rsid w:val="009E4832"/>
    <w:rsid w:val="009E4BCC"/>
    <w:rsid w:val="009E4F4A"/>
    <w:rsid w:val="009E59A4"/>
    <w:rsid w:val="009F0CCB"/>
    <w:rsid w:val="009F4472"/>
    <w:rsid w:val="009F46DF"/>
    <w:rsid w:val="009F51CC"/>
    <w:rsid w:val="009F5778"/>
    <w:rsid w:val="009F5924"/>
    <w:rsid w:val="009F63FE"/>
    <w:rsid w:val="009F762A"/>
    <w:rsid w:val="009F7D36"/>
    <w:rsid w:val="00A00889"/>
    <w:rsid w:val="00A018CD"/>
    <w:rsid w:val="00A01E56"/>
    <w:rsid w:val="00A032B9"/>
    <w:rsid w:val="00A05168"/>
    <w:rsid w:val="00A066CD"/>
    <w:rsid w:val="00A06C81"/>
    <w:rsid w:val="00A10381"/>
    <w:rsid w:val="00A1058E"/>
    <w:rsid w:val="00A117E5"/>
    <w:rsid w:val="00A11C05"/>
    <w:rsid w:val="00A121FC"/>
    <w:rsid w:val="00A12565"/>
    <w:rsid w:val="00A1347D"/>
    <w:rsid w:val="00A13547"/>
    <w:rsid w:val="00A16397"/>
    <w:rsid w:val="00A16878"/>
    <w:rsid w:val="00A16963"/>
    <w:rsid w:val="00A16C2A"/>
    <w:rsid w:val="00A16D0E"/>
    <w:rsid w:val="00A20BA6"/>
    <w:rsid w:val="00A23577"/>
    <w:rsid w:val="00A23E22"/>
    <w:rsid w:val="00A248F5"/>
    <w:rsid w:val="00A2527F"/>
    <w:rsid w:val="00A274F0"/>
    <w:rsid w:val="00A3015C"/>
    <w:rsid w:val="00A30B82"/>
    <w:rsid w:val="00A3156B"/>
    <w:rsid w:val="00A3163D"/>
    <w:rsid w:val="00A31830"/>
    <w:rsid w:val="00A33366"/>
    <w:rsid w:val="00A333C3"/>
    <w:rsid w:val="00A33D8A"/>
    <w:rsid w:val="00A37214"/>
    <w:rsid w:val="00A37E72"/>
    <w:rsid w:val="00A4054A"/>
    <w:rsid w:val="00A41D28"/>
    <w:rsid w:val="00A42830"/>
    <w:rsid w:val="00A431A4"/>
    <w:rsid w:val="00A433DC"/>
    <w:rsid w:val="00A436E0"/>
    <w:rsid w:val="00A439B1"/>
    <w:rsid w:val="00A43E39"/>
    <w:rsid w:val="00A46790"/>
    <w:rsid w:val="00A46C48"/>
    <w:rsid w:val="00A475B1"/>
    <w:rsid w:val="00A476C4"/>
    <w:rsid w:val="00A5049F"/>
    <w:rsid w:val="00A50E11"/>
    <w:rsid w:val="00A50EDA"/>
    <w:rsid w:val="00A51907"/>
    <w:rsid w:val="00A532AE"/>
    <w:rsid w:val="00A53303"/>
    <w:rsid w:val="00A53732"/>
    <w:rsid w:val="00A543DE"/>
    <w:rsid w:val="00A54D81"/>
    <w:rsid w:val="00A55186"/>
    <w:rsid w:val="00A557E0"/>
    <w:rsid w:val="00A55F3B"/>
    <w:rsid w:val="00A56FDF"/>
    <w:rsid w:val="00A5766A"/>
    <w:rsid w:val="00A57679"/>
    <w:rsid w:val="00A57DBE"/>
    <w:rsid w:val="00A6015E"/>
    <w:rsid w:val="00A629D1"/>
    <w:rsid w:val="00A62C08"/>
    <w:rsid w:val="00A62E25"/>
    <w:rsid w:val="00A634A7"/>
    <w:rsid w:val="00A64D3C"/>
    <w:rsid w:val="00A650B0"/>
    <w:rsid w:val="00A6599B"/>
    <w:rsid w:val="00A66198"/>
    <w:rsid w:val="00A674FA"/>
    <w:rsid w:val="00A7022B"/>
    <w:rsid w:val="00A70BD2"/>
    <w:rsid w:val="00A71571"/>
    <w:rsid w:val="00A71BC3"/>
    <w:rsid w:val="00A72649"/>
    <w:rsid w:val="00A732F4"/>
    <w:rsid w:val="00A738F7"/>
    <w:rsid w:val="00A73FFD"/>
    <w:rsid w:val="00A754E9"/>
    <w:rsid w:val="00A763CF"/>
    <w:rsid w:val="00A77E76"/>
    <w:rsid w:val="00A80714"/>
    <w:rsid w:val="00A80F63"/>
    <w:rsid w:val="00A81073"/>
    <w:rsid w:val="00A81123"/>
    <w:rsid w:val="00A81C49"/>
    <w:rsid w:val="00A82B90"/>
    <w:rsid w:val="00A832B0"/>
    <w:rsid w:val="00A86DD8"/>
    <w:rsid w:val="00A9002E"/>
    <w:rsid w:val="00A9089A"/>
    <w:rsid w:val="00A90FC0"/>
    <w:rsid w:val="00A9140E"/>
    <w:rsid w:val="00A914B7"/>
    <w:rsid w:val="00A94E07"/>
    <w:rsid w:val="00A95014"/>
    <w:rsid w:val="00A95315"/>
    <w:rsid w:val="00A955A2"/>
    <w:rsid w:val="00A96266"/>
    <w:rsid w:val="00A96650"/>
    <w:rsid w:val="00A97482"/>
    <w:rsid w:val="00AA0A46"/>
    <w:rsid w:val="00AA0AAF"/>
    <w:rsid w:val="00AA1A51"/>
    <w:rsid w:val="00AA1B83"/>
    <w:rsid w:val="00AA35D1"/>
    <w:rsid w:val="00AA38DB"/>
    <w:rsid w:val="00AA399A"/>
    <w:rsid w:val="00AA3BAD"/>
    <w:rsid w:val="00AA506A"/>
    <w:rsid w:val="00AA5BEB"/>
    <w:rsid w:val="00AA61EB"/>
    <w:rsid w:val="00AA75BD"/>
    <w:rsid w:val="00AA7868"/>
    <w:rsid w:val="00AA7A30"/>
    <w:rsid w:val="00AA7C3C"/>
    <w:rsid w:val="00AB0847"/>
    <w:rsid w:val="00AB0953"/>
    <w:rsid w:val="00AB0BF0"/>
    <w:rsid w:val="00AB129B"/>
    <w:rsid w:val="00AB1C97"/>
    <w:rsid w:val="00AB1F97"/>
    <w:rsid w:val="00AB2577"/>
    <w:rsid w:val="00AB2594"/>
    <w:rsid w:val="00AB2BFC"/>
    <w:rsid w:val="00AB32F4"/>
    <w:rsid w:val="00AB3C7D"/>
    <w:rsid w:val="00AB4270"/>
    <w:rsid w:val="00AB4643"/>
    <w:rsid w:val="00AB5109"/>
    <w:rsid w:val="00AB523D"/>
    <w:rsid w:val="00AB5319"/>
    <w:rsid w:val="00AB55FE"/>
    <w:rsid w:val="00AB56A8"/>
    <w:rsid w:val="00AB5D56"/>
    <w:rsid w:val="00AB620B"/>
    <w:rsid w:val="00AB6476"/>
    <w:rsid w:val="00AB68B8"/>
    <w:rsid w:val="00AC01E9"/>
    <w:rsid w:val="00AC110F"/>
    <w:rsid w:val="00AC241A"/>
    <w:rsid w:val="00AC2627"/>
    <w:rsid w:val="00AC27E6"/>
    <w:rsid w:val="00AC301E"/>
    <w:rsid w:val="00AC3075"/>
    <w:rsid w:val="00AC34F0"/>
    <w:rsid w:val="00AC3CD2"/>
    <w:rsid w:val="00AC42BD"/>
    <w:rsid w:val="00AC78B4"/>
    <w:rsid w:val="00AD073B"/>
    <w:rsid w:val="00AD0C9B"/>
    <w:rsid w:val="00AD0EF0"/>
    <w:rsid w:val="00AD1862"/>
    <w:rsid w:val="00AD2203"/>
    <w:rsid w:val="00AD378D"/>
    <w:rsid w:val="00AD4C5D"/>
    <w:rsid w:val="00AD56A6"/>
    <w:rsid w:val="00AD6710"/>
    <w:rsid w:val="00AD6AA3"/>
    <w:rsid w:val="00AD6AD0"/>
    <w:rsid w:val="00AE0051"/>
    <w:rsid w:val="00AE1800"/>
    <w:rsid w:val="00AE21D4"/>
    <w:rsid w:val="00AE3E3E"/>
    <w:rsid w:val="00AE4BB5"/>
    <w:rsid w:val="00AE50DE"/>
    <w:rsid w:val="00AE5638"/>
    <w:rsid w:val="00AE5A46"/>
    <w:rsid w:val="00AE5B0D"/>
    <w:rsid w:val="00AE72AC"/>
    <w:rsid w:val="00AE77D5"/>
    <w:rsid w:val="00AF1249"/>
    <w:rsid w:val="00AF3699"/>
    <w:rsid w:val="00AF38E6"/>
    <w:rsid w:val="00AF3A35"/>
    <w:rsid w:val="00AF459F"/>
    <w:rsid w:val="00AF4D7C"/>
    <w:rsid w:val="00AF5520"/>
    <w:rsid w:val="00AF65B3"/>
    <w:rsid w:val="00AF70E7"/>
    <w:rsid w:val="00AF7E54"/>
    <w:rsid w:val="00B003EC"/>
    <w:rsid w:val="00B015C8"/>
    <w:rsid w:val="00B01C0C"/>
    <w:rsid w:val="00B03106"/>
    <w:rsid w:val="00B03811"/>
    <w:rsid w:val="00B03FB6"/>
    <w:rsid w:val="00B048BF"/>
    <w:rsid w:val="00B04F6A"/>
    <w:rsid w:val="00B05AFE"/>
    <w:rsid w:val="00B0680A"/>
    <w:rsid w:val="00B06B8A"/>
    <w:rsid w:val="00B06EC0"/>
    <w:rsid w:val="00B0706A"/>
    <w:rsid w:val="00B103AB"/>
    <w:rsid w:val="00B103DE"/>
    <w:rsid w:val="00B107D6"/>
    <w:rsid w:val="00B110A6"/>
    <w:rsid w:val="00B14595"/>
    <w:rsid w:val="00B152A3"/>
    <w:rsid w:val="00B16070"/>
    <w:rsid w:val="00B174F6"/>
    <w:rsid w:val="00B17870"/>
    <w:rsid w:val="00B2057B"/>
    <w:rsid w:val="00B21233"/>
    <w:rsid w:val="00B2163F"/>
    <w:rsid w:val="00B21743"/>
    <w:rsid w:val="00B21A4A"/>
    <w:rsid w:val="00B22377"/>
    <w:rsid w:val="00B23531"/>
    <w:rsid w:val="00B2359A"/>
    <w:rsid w:val="00B252C9"/>
    <w:rsid w:val="00B2535F"/>
    <w:rsid w:val="00B257C1"/>
    <w:rsid w:val="00B26817"/>
    <w:rsid w:val="00B27120"/>
    <w:rsid w:val="00B2759E"/>
    <w:rsid w:val="00B275DB"/>
    <w:rsid w:val="00B27EAF"/>
    <w:rsid w:val="00B30582"/>
    <w:rsid w:val="00B314F9"/>
    <w:rsid w:val="00B31545"/>
    <w:rsid w:val="00B31C5B"/>
    <w:rsid w:val="00B3217D"/>
    <w:rsid w:val="00B334F5"/>
    <w:rsid w:val="00B337DE"/>
    <w:rsid w:val="00B34AFF"/>
    <w:rsid w:val="00B35233"/>
    <w:rsid w:val="00B357ED"/>
    <w:rsid w:val="00B36184"/>
    <w:rsid w:val="00B3641D"/>
    <w:rsid w:val="00B36ACF"/>
    <w:rsid w:val="00B37535"/>
    <w:rsid w:val="00B3766F"/>
    <w:rsid w:val="00B37A6F"/>
    <w:rsid w:val="00B37D0F"/>
    <w:rsid w:val="00B41A62"/>
    <w:rsid w:val="00B43359"/>
    <w:rsid w:val="00B437FC"/>
    <w:rsid w:val="00B43BEA"/>
    <w:rsid w:val="00B45C3F"/>
    <w:rsid w:val="00B45D57"/>
    <w:rsid w:val="00B466CD"/>
    <w:rsid w:val="00B4674B"/>
    <w:rsid w:val="00B50893"/>
    <w:rsid w:val="00B51726"/>
    <w:rsid w:val="00B533A8"/>
    <w:rsid w:val="00B53FE4"/>
    <w:rsid w:val="00B54A46"/>
    <w:rsid w:val="00B54AF7"/>
    <w:rsid w:val="00B550F6"/>
    <w:rsid w:val="00B5703C"/>
    <w:rsid w:val="00B60341"/>
    <w:rsid w:val="00B60A7C"/>
    <w:rsid w:val="00B614E4"/>
    <w:rsid w:val="00B62724"/>
    <w:rsid w:val="00B63223"/>
    <w:rsid w:val="00B63303"/>
    <w:rsid w:val="00B63AC2"/>
    <w:rsid w:val="00B64E22"/>
    <w:rsid w:val="00B65081"/>
    <w:rsid w:val="00B653C4"/>
    <w:rsid w:val="00B662F8"/>
    <w:rsid w:val="00B67853"/>
    <w:rsid w:val="00B70A17"/>
    <w:rsid w:val="00B71280"/>
    <w:rsid w:val="00B72901"/>
    <w:rsid w:val="00B731BF"/>
    <w:rsid w:val="00B7356C"/>
    <w:rsid w:val="00B7360D"/>
    <w:rsid w:val="00B737E7"/>
    <w:rsid w:val="00B741A0"/>
    <w:rsid w:val="00B75A69"/>
    <w:rsid w:val="00B77BC0"/>
    <w:rsid w:val="00B806D2"/>
    <w:rsid w:val="00B81DC5"/>
    <w:rsid w:val="00B81FBE"/>
    <w:rsid w:val="00B82B0F"/>
    <w:rsid w:val="00B83B21"/>
    <w:rsid w:val="00B83F6F"/>
    <w:rsid w:val="00B85080"/>
    <w:rsid w:val="00B860E9"/>
    <w:rsid w:val="00B8784E"/>
    <w:rsid w:val="00B902E4"/>
    <w:rsid w:val="00B9168A"/>
    <w:rsid w:val="00B91769"/>
    <w:rsid w:val="00B94220"/>
    <w:rsid w:val="00B94322"/>
    <w:rsid w:val="00B954BA"/>
    <w:rsid w:val="00B957DF"/>
    <w:rsid w:val="00B95BB4"/>
    <w:rsid w:val="00B96AE8"/>
    <w:rsid w:val="00B9721B"/>
    <w:rsid w:val="00B972BB"/>
    <w:rsid w:val="00B9779C"/>
    <w:rsid w:val="00B97AA4"/>
    <w:rsid w:val="00B97EA5"/>
    <w:rsid w:val="00BA03A9"/>
    <w:rsid w:val="00BA0988"/>
    <w:rsid w:val="00BA0FA9"/>
    <w:rsid w:val="00BA31F7"/>
    <w:rsid w:val="00BA3534"/>
    <w:rsid w:val="00BA37D0"/>
    <w:rsid w:val="00BA4045"/>
    <w:rsid w:val="00BA47F1"/>
    <w:rsid w:val="00BA6F23"/>
    <w:rsid w:val="00BA7016"/>
    <w:rsid w:val="00BA744B"/>
    <w:rsid w:val="00BB043F"/>
    <w:rsid w:val="00BB048D"/>
    <w:rsid w:val="00BB0866"/>
    <w:rsid w:val="00BB0ED1"/>
    <w:rsid w:val="00BB1833"/>
    <w:rsid w:val="00BB1B25"/>
    <w:rsid w:val="00BB4275"/>
    <w:rsid w:val="00BB4C48"/>
    <w:rsid w:val="00BB4D46"/>
    <w:rsid w:val="00BB6DDC"/>
    <w:rsid w:val="00BB7AA5"/>
    <w:rsid w:val="00BB7CDF"/>
    <w:rsid w:val="00BC0518"/>
    <w:rsid w:val="00BC083D"/>
    <w:rsid w:val="00BC1299"/>
    <w:rsid w:val="00BC1A47"/>
    <w:rsid w:val="00BC34AE"/>
    <w:rsid w:val="00BC3B5A"/>
    <w:rsid w:val="00BC3CDC"/>
    <w:rsid w:val="00BC467A"/>
    <w:rsid w:val="00BC4AC4"/>
    <w:rsid w:val="00BC631B"/>
    <w:rsid w:val="00BC7887"/>
    <w:rsid w:val="00BC7D5C"/>
    <w:rsid w:val="00BD0C11"/>
    <w:rsid w:val="00BD1984"/>
    <w:rsid w:val="00BD1CDA"/>
    <w:rsid w:val="00BD2404"/>
    <w:rsid w:val="00BD43CA"/>
    <w:rsid w:val="00BD49A3"/>
    <w:rsid w:val="00BD58A3"/>
    <w:rsid w:val="00BD68E7"/>
    <w:rsid w:val="00BD75DA"/>
    <w:rsid w:val="00BD7957"/>
    <w:rsid w:val="00BE0DA6"/>
    <w:rsid w:val="00BE1C53"/>
    <w:rsid w:val="00BE1FCF"/>
    <w:rsid w:val="00BE265D"/>
    <w:rsid w:val="00BE29F2"/>
    <w:rsid w:val="00BE3764"/>
    <w:rsid w:val="00BE3BA9"/>
    <w:rsid w:val="00BE43C0"/>
    <w:rsid w:val="00BE4AE2"/>
    <w:rsid w:val="00BF2504"/>
    <w:rsid w:val="00BF3B1E"/>
    <w:rsid w:val="00C024AD"/>
    <w:rsid w:val="00C02D35"/>
    <w:rsid w:val="00C03222"/>
    <w:rsid w:val="00C03748"/>
    <w:rsid w:val="00C0393F"/>
    <w:rsid w:val="00C03ED9"/>
    <w:rsid w:val="00C04F25"/>
    <w:rsid w:val="00C050A7"/>
    <w:rsid w:val="00C05C4B"/>
    <w:rsid w:val="00C074E9"/>
    <w:rsid w:val="00C07AB5"/>
    <w:rsid w:val="00C07B90"/>
    <w:rsid w:val="00C07BE1"/>
    <w:rsid w:val="00C10917"/>
    <w:rsid w:val="00C128F9"/>
    <w:rsid w:val="00C13460"/>
    <w:rsid w:val="00C13631"/>
    <w:rsid w:val="00C13EC6"/>
    <w:rsid w:val="00C148B4"/>
    <w:rsid w:val="00C14ABE"/>
    <w:rsid w:val="00C14BF0"/>
    <w:rsid w:val="00C153BD"/>
    <w:rsid w:val="00C1578D"/>
    <w:rsid w:val="00C174FB"/>
    <w:rsid w:val="00C17C66"/>
    <w:rsid w:val="00C201D0"/>
    <w:rsid w:val="00C21202"/>
    <w:rsid w:val="00C21774"/>
    <w:rsid w:val="00C21A5C"/>
    <w:rsid w:val="00C23240"/>
    <w:rsid w:val="00C2332D"/>
    <w:rsid w:val="00C24380"/>
    <w:rsid w:val="00C24420"/>
    <w:rsid w:val="00C24448"/>
    <w:rsid w:val="00C25434"/>
    <w:rsid w:val="00C26656"/>
    <w:rsid w:val="00C2721D"/>
    <w:rsid w:val="00C2744F"/>
    <w:rsid w:val="00C27AAB"/>
    <w:rsid w:val="00C30A46"/>
    <w:rsid w:val="00C323E3"/>
    <w:rsid w:val="00C364F3"/>
    <w:rsid w:val="00C40313"/>
    <w:rsid w:val="00C417B2"/>
    <w:rsid w:val="00C41D0C"/>
    <w:rsid w:val="00C42A25"/>
    <w:rsid w:val="00C43254"/>
    <w:rsid w:val="00C45972"/>
    <w:rsid w:val="00C47105"/>
    <w:rsid w:val="00C47B22"/>
    <w:rsid w:val="00C50679"/>
    <w:rsid w:val="00C51BB5"/>
    <w:rsid w:val="00C534E0"/>
    <w:rsid w:val="00C54441"/>
    <w:rsid w:val="00C555D5"/>
    <w:rsid w:val="00C561FB"/>
    <w:rsid w:val="00C56433"/>
    <w:rsid w:val="00C60388"/>
    <w:rsid w:val="00C60681"/>
    <w:rsid w:val="00C60786"/>
    <w:rsid w:val="00C62BE6"/>
    <w:rsid w:val="00C65755"/>
    <w:rsid w:val="00C66056"/>
    <w:rsid w:val="00C664A7"/>
    <w:rsid w:val="00C66A2D"/>
    <w:rsid w:val="00C6704C"/>
    <w:rsid w:val="00C67EF5"/>
    <w:rsid w:val="00C7090A"/>
    <w:rsid w:val="00C70923"/>
    <w:rsid w:val="00C70D29"/>
    <w:rsid w:val="00C71E3A"/>
    <w:rsid w:val="00C72A88"/>
    <w:rsid w:val="00C73055"/>
    <w:rsid w:val="00C775A6"/>
    <w:rsid w:val="00C77A52"/>
    <w:rsid w:val="00C81078"/>
    <w:rsid w:val="00C814C8"/>
    <w:rsid w:val="00C82483"/>
    <w:rsid w:val="00C82FDF"/>
    <w:rsid w:val="00C83200"/>
    <w:rsid w:val="00C83D4F"/>
    <w:rsid w:val="00C8414F"/>
    <w:rsid w:val="00C852A7"/>
    <w:rsid w:val="00C87B34"/>
    <w:rsid w:val="00C87D44"/>
    <w:rsid w:val="00C92277"/>
    <w:rsid w:val="00C9315D"/>
    <w:rsid w:val="00C93858"/>
    <w:rsid w:val="00C94A00"/>
    <w:rsid w:val="00C96E1A"/>
    <w:rsid w:val="00C97956"/>
    <w:rsid w:val="00C97EAD"/>
    <w:rsid w:val="00C97FC3"/>
    <w:rsid w:val="00CA0791"/>
    <w:rsid w:val="00CA1A84"/>
    <w:rsid w:val="00CA2236"/>
    <w:rsid w:val="00CA63B2"/>
    <w:rsid w:val="00CA694D"/>
    <w:rsid w:val="00CA7BD3"/>
    <w:rsid w:val="00CB1791"/>
    <w:rsid w:val="00CB2638"/>
    <w:rsid w:val="00CB2871"/>
    <w:rsid w:val="00CB4945"/>
    <w:rsid w:val="00CB4ED8"/>
    <w:rsid w:val="00CB6FDF"/>
    <w:rsid w:val="00CC08D7"/>
    <w:rsid w:val="00CC0DF9"/>
    <w:rsid w:val="00CC1399"/>
    <w:rsid w:val="00CC1430"/>
    <w:rsid w:val="00CC1439"/>
    <w:rsid w:val="00CC2CB4"/>
    <w:rsid w:val="00CC36E1"/>
    <w:rsid w:val="00CC6C71"/>
    <w:rsid w:val="00CD1411"/>
    <w:rsid w:val="00CD15EA"/>
    <w:rsid w:val="00CD1F1B"/>
    <w:rsid w:val="00CD2A33"/>
    <w:rsid w:val="00CD3471"/>
    <w:rsid w:val="00CD3BB2"/>
    <w:rsid w:val="00CD4B37"/>
    <w:rsid w:val="00CD5673"/>
    <w:rsid w:val="00CD58E0"/>
    <w:rsid w:val="00CD7144"/>
    <w:rsid w:val="00CD76CF"/>
    <w:rsid w:val="00CD789A"/>
    <w:rsid w:val="00CE2151"/>
    <w:rsid w:val="00CE6DD5"/>
    <w:rsid w:val="00CE7066"/>
    <w:rsid w:val="00CE7145"/>
    <w:rsid w:val="00CE7BD3"/>
    <w:rsid w:val="00CF0BB9"/>
    <w:rsid w:val="00CF2998"/>
    <w:rsid w:val="00CF3793"/>
    <w:rsid w:val="00CF3D6C"/>
    <w:rsid w:val="00CF48A5"/>
    <w:rsid w:val="00CF6799"/>
    <w:rsid w:val="00CF68F8"/>
    <w:rsid w:val="00CF7148"/>
    <w:rsid w:val="00CF7ED9"/>
    <w:rsid w:val="00D00E07"/>
    <w:rsid w:val="00D01FDD"/>
    <w:rsid w:val="00D02AF6"/>
    <w:rsid w:val="00D03864"/>
    <w:rsid w:val="00D03AEA"/>
    <w:rsid w:val="00D03FDC"/>
    <w:rsid w:val="00D044A1"/>
    <w:rsid w:val="00D07180"/>
    <w:rsid w:val="00D071FA"/>
    <w:rsid w:val="00D0764B"/>
    <w:rsid w:val="00D10800"/>
    <w:rsid w:val="00D10D7E"/>
    <w:rsid w:val="00D11921"/>
    <w:rsid w:val="00D1257F"/>
    <w:rsid w:val="00D128AF"/>
    <w:rsid w:val="00D128D3"/>
    <w:rsid w:val="00D1302E"/>
    <w:rsid w:val="00D1379D"/>
    <w:rsid w:val="00D13C9E"/>
    <w:rsid w:val="00D1524E"/>
    <w:rsid w:val="00D16040"/>
    <w:rsid w:val="00D161D5"/>
    <w:rsid w:val="00D17731"/>
    <w:rsid w:val="00D1781F"/>
    <w:rsid w:val="00D2225C"/>
    <w:rsid w:val="00D25363"/>
    <w:rsid w:val="00D25A3B"/>
    <w:rsid w:val="00D2668B"/>
    <w:rsid w:val="00D26BD6"/>
    <w:rsid w:val="00D26EE2"/>
    <w:rsid w:val="00D2738E"/>
    <w:rsid w:val="00D30291"/>
    <w:rsid w:val="00D307CA"/>
    <w:rsid w:val="00D32418"/>
    <w:rsid w:val="00D32590"/>
    <w:rsid w:val="00D32852"/>
    <w:rsid w:val="00D32AB5"/>
    <w:rsid w:val="00D32EBC"/>
    <w:rsid w:val="00D35BAA"/>
    <w:rsid w:val="00D36ED9"/>
    <w:rsid w:val="00D3716A"/>
    <w:rsid w:val="00D37B5B"/>
    <w:rsid w:val="00D402F2"/>
    <w:rsid w:val="00D42944"/>
    <w:rsid w:val="00D43E42"/>
    <w:rsid w:val="00D44593"/>
    <w:rsid w:val="00D44DF7"/>
    <w:rsid w:val="00D45401"/>
    <w:rsid w:val="00D4638A"/>
    <w:rsid w:val="00D46937"/>
    <w:rsid w:val="00D475B5"/>
    <w:rsid w:val="00D4764B"/>
    <w:rsid w:val="00D51489"/>
    <w:rsid w:val="00D51751"/>
    <w:rsid w:val="00D51B2D"/>
    <w:rsid w:val="00D51B85"/>
    <w:rsid w:val="00D51FEC"/>
    <w:rsid w:val="00D52CC2"/>
    <w:rsid w:val="00D53461"/>
    <w:rsid w:val="00D53E0A"/>
    <w:rsid w:val="00D54C9D"/>
    <w:rsid w:val="00D55BF2"/>
    <w:rsid w:val="00D57E73"/>
    <w:rsid w:val="00D61465"/>
    <w:rsid w:val="00D63E39"/>
    <w:rsid w:val="00D64179"/>
    <w:rsid w:val="00D642EE"/>
    <w:rsid w:val="00D644A6"/>
    <w:rsid w:val="00D6483E"/>
    <w:rsid w:val="00D649E2"/>
    <w:rsid w:val="00D64BE1"/>
    <w:rsid w:val="00D654A7"/>
    <w:rsid w:val="00D6763D"/>
    <w:rsid w:val="00D70B72"/>
    <w:rsid w:val="00D717CE"/>
    <w:rsid w:val="00D71CAC"/>
    <w:rsid w:val="00D71EE6"/>
    <w:rsid w:val="00D71F51"/>
    <w:rsid w:val="00D72954"/>
    <w:rsid w:val="00D73A58"/>
    <w:rsid w:val="00D74CED"/>
    <w:rsid w:val="00D74D0A"/>
    <w:rsid w:val="00D75559"/>
    <w:rsid w:val="00D75B33"/>
    <w:rsid w:val="00D763F4"/>
    <w:rsid w:val="00D764BB"/>
    <w:rsid w:val="00D7655E"/>
    <w:rsid w:val="00D76E0F"/>
    <w:rsid w:val="00D77F11"/>
    <w:rsid w:val="00D802C3"/>
    <w:rsid w:val="00D80A6B"/>
    <w:rsid w:val="00D80EC0"/>
    <w:rsid w:val="00D8115F"/>
    <w:rsid w:val="00D81260"/>
    <w:rsid w:val="00D82B89"/>
    <w:rsid w:val="00D834E0"/>
    <w:rsid w:val="00D83588"/>
    <w:rsid w:val="00D852E8"/>
    <w:rsid w:val="00D86257"/>
    <w:rsid w:val="00D86AEB"/>
    <w:rsid w:val="00D870C7"/>
    <w:rsid w:val="00D871B2"/>
    <w:rsid w:val="00D9099A"/>
    <w:rsid w:val="00D915A2"/>
    <w:rsid w:val="00D9194E"/>
    <w:rsid w:val="00D92510"/>
    <w:rsid w:val="00D92CD8"/>
    <w:rsid w:val="00D9388E"/>
    <w:rsid w:val="00D93FCE"/>
    <w:rsid w:val="00D97040"/>
    <w:rsid w:val="00D97777"/>
    <w:rsid w:val="00D979B3"/>
    <w:rsid w:val="00D97A62"/>
    <w:rsid w:val="00DA00E2"/>
    <w:rsid w:val="00DA0DC1"/>
    <w:rsid w:val="00DA2120"/>
    <w:rsid w:val="00DA3884"/>
    <w:rsid w:val="00DA4A74"/>
    <w:rsid w:val="00DA53C5"/>
    <w:rsid w:val="00DA64A9"/>
    <w:rsid w:val="00DA7F93"/>
    <w:rsid w:val="00DB13B5"/>
    <w:rsid w:val="00DB15C1"/>
    <w:rsid w:val="00DB2225"/>
    <w:rsid w:val="00DB2CB2"/>
    <w:rsid w:val="00DB2DBC"/>
    <w:rsid w:val="00DB3113"/>
    <w:rsid w:val="00DB3A5A"/>
    <w:rsid w:val="00DB4D1D"/>
    <w:rsid w:val="00DB63AA"/>
    <w:rsid w:val="00DB64F9"/>
    <w:rsid w:val="00DB6A3F"/>
    <w:rsid w:val="00DC0D56"/>
    <w:rsid w:val="00DC1F66"/>
    <w:rsid w:val="00DC2098"/>
    <w:rsid w:val="00DC23E8"/>
    <w:rsid w:val="00DC349C"/>
    <w:rsid w:val="00DC3E87"/>
    <w:rsid w:val="00DC40F6"/>
    <w:rsid w:val="00DC501C"/>
    <w:rsid w:val="00DC6C21"/>
    <w:rsid w:val="00DC7572"/>
    <w:rsid w:val="00DC7618"/>
    <w:rsid w:val="00DD0004"/>
    <w:rsid w:val="00DD115E"/>
    <w:rsid w:val="00DD16D2"/>
    <w:rsid w:val="00DD2544"/>
    <w:rsid w:val="00DD2923"/>
    <w:rsid w:val="00DD2F44"/>
    <w:rsid w:val="00DD3104"/>
    <w:rsid w:val="00DD483B"/>
    <w:rsid w:val="00DD4A0A"/>
    <w:rsid w:val="00DD6A70"/>
    <w:rsid w:val="00DD77B1"/>
    <w:rsid w:val="00DD7C1A"/>
    <w:rsid w:val="00DE0B0D"/>
    <w:rsid w:val="00DE42B1"/>
    <w:rsid w:val="00DE4AE0"/>
    <w:rsid w:val="00DE57F2"/>
    <w:rsid w:val="00DE59D7"/>
    <w:rsid w:val="00DE6C53"/>
    <w:rsid w:val="00DE6D01"/>
    <w:rsid w:val="00DE722B"/>
    <w:rsid w:val="00DE727B"/>
    <w:rsid w:val="00DE7455"/>
    <w:rsid w:val="00DF0256"/>
    <w:rsid w:val="00DF0680"/>
    <w:rsid w:val="00DF1875"/>
    <w:rsid w:val="00DF1A0D"/>
    <w:rsid w:val="00DF497A"/>
    <w:rsid w:val="00DF50D4"/>
    <w:rsid w:val="00DF7A4F"/>
    <w:rsid w:val="00DF7B43"/>
    <w:rsid w:val="00DF7E65"/>
    <w:rsid w:val="00E01FCC"/>
    <w:rsid w:val="00E037FB"/>
    <w:rsid w:val="00E03A48"/>
    <w:rsid w:val="00E04180"/>
    <w:rsid w:val="00E04498"/>
    <w:rsid w:val="00E048BE"/>
    <w:rsid w:val="00E04C15"/>
    <w:rsid w:val="00E05D23"/>
    <w:rsid w:val="00E06AE4"/>
    <w:rsid w:val="00E076BE"/>
    <w:rsid w:val="00E10182"/>
    <w:rsid w:val="00E120C1"/>
    <w:rsid w:val="00E13CFE"/>
    <w:rsid w:val="00E147E6"/>
    <w:rsid w:val="00E15029"/>
    <w:rsid w:val="00E15393"/>
    <w:rsid w:val="00E167EF"/>
    <w:rsid w:val="00E1783B"/>
    <w:rsid w:val="00E17C7C"/>
    <w:rsid w:val="00E203AA"/>
    <w:rsid w:val="00E2044A"/>
    <w:rsid w:val="00E20AE1"/>
    <w:rsid w:val="00E20EAD"/>
    <w:rsid w:val="00E224C4"/>
    <w:rsid w:val="00E23047"/>
    <w:rsid w:val="00E23083"/>
    <w:rsid w:val="00E2390F"/>
    <w:rsid w:val="00E23FCE"/>
    <w:rsid w:val="00E2414A"/>
    <w:rsid w:val="00E24883"/>
    <w:rsid w:val="00E27A8B"/>
    <w:rsid w:val="00E307A9"/>
    <w:rsid w:val="00E30CA6"/>
    <w:rsid w:val="00E3111E"/>
    <w:rsid w:val="00E31AFE"/>
    <w:rsid w:val="00E31B29"/>
    <w:rsid w:val="00E320FD"/>
    <w:rsid w:val="00E329BD"/>
    <w:rsid w:val="00E32DFC"/>
    <w:rsid w:val="00E332D5"/>
    <w:rsid w:val="00E335E4"/>
    <w:rsid w:val="00E33D69"/>
    <w:rsid w:val="00E344D2"/>
    <w:rsid w:val="00E351E6"/>
    <w:rsid w:val="00E352B7"/>
    <w:rsid w:val="00E35713"/>
    <w:rsid w:val="00E35BC6"/>
    <w:rsid w:val="00E37FBC"/>
    <w:rsid w:val="00E40395"/>
    <w:rsid w:val="00E40502"/>
    <w:rsid w:val="00E40BD2"/>
    <w:rsid w:val="00E41AF5"/>
    <w:rsid w:val="00E42083"/>
    <w:rsid w:val="00E43E85"/>
    <w:rsid w:val="00E4419B"/>
    <w:rsid w:val="00E46327"/>
    <w:rsid w:val="00E4724D"/>
    <w:rsid w:val="00E47600"/>
    <w:rsid w:val="00E47855"/>
    <w:rsid w:val="00E47865"/>
    <w:rsid w:val="00E47F7D"/>
    <w:rsid w:val="00E50E8F"/>
    <w:rsid w:val="00E514FE"/>
    <w:rsid w:val="00E51CB9"/>
    <w:rsid w:val="00E52135"/>
    <w:rsid w:val="00E521E4"/>
    <w:rsid w:val="00E52398"/>
    <w:rsid w:val="00E52916"/>
    <w:rsid w:val="00E530AC"/>
    <w:rsid w:val="00E54076"/>
    <w:rsid w:val="00E54670"/>
    <w:rsid w:val="00E560D3"/>
    <w:rsid w:val="00E569CD"/>
    <w:rsid w:val="00E56ABB"/>
    <w:rsid w:val="00E60253"/>
    <w:rsid w:val="00E60BC4"/>
    <w:rsid w:val="00E625D0"/>
    <w:rsid w:val="00E62874"/>
    <w:rsid w:val="00E628EC"/>
    <w:rsid w:val="00E6292E"/>
    <w:rsid w:val="00E62C1D"/>
    <w:rsid w:val="00E62EB3"/>
    <w:rsid w:val="00E63009"/>
    <w:rsid w:val="00E63F29"/>
    <w:rsid w:val="00E64613"/>
    <w:rsid w:val="00E647F2"/>
    <w:rsid w:val="00E653BF"/>
    <w:rsid w:val="00E67BA9"/>
    <w:rsid w:val="00E67FA5"/>
    <w:rsid w:val="00E70D5D"/>
    <w:rsid w:val="00E71320"/>
    <w:rsid w:val="00E75E3F"/>
    <w:rsid w:val="00E7675F"/>
    <w:rsid w:val="00E80412"/>
    <w:rsid w:val="00E811D1"/>
    <w:rsid w:val="00E814A8"/>
    <w:rsid w:val="00E81583"/>
    <w:rsid w:val="00E81C29"/>
    <w:rsid w:val="00E82E35"/>
    <w:rsid w:val="00E8318E"/>
    <w:rsid w:val="00E833F3"/>
    <w:rsid w:val="00E834AA"/>
    <w:rsid w:val="00E83E5D"/>
    <w:rsid w:val="00E84BC1"/>
    <w:rsid w:val="00E850B1"/>
    <w:rsid w:val="00E864E3"/>
    <w:rsid w:val="00E86BA6"/>
    <w:rsid w:val="00E86BC1"/>
    <w:rsid w:val="00E86FF6"/>
    <w:rsid w:val="00E87846"/>
    <w:rsid w:val="00E9128F"/>
    <w:rsid w:val="00E912D2"/>
    <w:rsid w:val="00E915FD"/>
    <w:rsid w:val="00E919B5"/>
    <w:rsid w:val="00E91E39"/>
    <w:rsid w:val="00E91F73"/>
    <w:rsid w:val="00E934CA"/>
    <w:rsid w:val="00E93D2D"/>
    <w:rsid w:val="00E94515"/>
    <w:rsid w:val="00E95C8F"/>
    <w:rsid w:val="00E95E8D"/>
    <w:rsid w:val="00E96ECE"/>
    <w:rsid w:val="00E97450"/>
    <w:rsid w:val="00E975B2"/>
    <w:rsid w:val="00E97936"/>
    <w:rsid w:val="00E97D9B"/>
    <w:rsid w:val="00E97FEF"/>
    <w:rsid w:val="00EA08E5"/>
    <w:rsid w:val="00EA0D64"/>
    <w:rsid w:val="00EA1726"/>
    <w:rsid w:val="00EA2022"/>
    <w:rsid w:val="00EA21DD"/>
    <w:rsid w:val="00EA2839"/>
    <w:rsid w:val="00EA5486"/>
    <w:rsid w:val="00EA5F70"/>
    <w:rsid w:val="00EA6633"/>
    <w:rsid w:val="00EA6CD9"/>
    <w:rsid w:val="00EA72C7"/>
    <w:rsid w:val="00EA797A"/>
    <w:rsid w:val="00EA7D8C"/>
    <w:rsid w:val="00EB21A9"/>
    <w:rsid w:val="00EB222F"/>
    <w:rsid w:val="00EB26D0"/>
    <w:rsid w:val="00EB2F9D"/>
    <w:rsid w:val="00EB52F4"/>
    <w:rsid w:val="00EB5D29"/>
    <w:rsid w:val="00EB62D2"/>
    <w:rsid w:val="00EC0D72"/>
    <w:rsid w:val="00EC1438"/>
    <w:rsid w:val="00EC1A62"/>
    <w:rsid w:val="00EC1D5B"/>
    <w:rsid w:val="00EC2966"/>
    <w:rsid w:val="00EC5F37"/>
    <w:rsid w:val="00EC70CA"/>
    <w:rsid w:val="00EC7DB0"/>
    <w:rsid w:val="00ED0610"/>
    <w:rsid w:val="00ED0E7A"/>
    <w:rsid w:val="00ED1E54"/>
    <w:rsid w:val="00ED1F15"/>
    <w:rsid w:val="00ED3C43"/>
    <w:rsid w:val="00ED3D4F"/>
    <w:rsid w:val="00ED4047"/>
    <w:rsid w:val="00ED463E"/>
    <w:rsid w:val="00EE0C61"/>
    <w:rsid w:val="00EE0DFD"/>
    <w:rsid w:val="00EE126B"/>
    <w:rsid w:val="00EE1733"/>
    <w:rsid w:val="00EE1AFD"/>
    <w:rsid w:val="00EE2122"/>
    <w:rsid w:val="00EE2538"/>
    <w:rsid w:val="00EE3495"/>
    <w:rsid w:val="00EE4151"/>
    <w:rsid w:val="00EE4220"/>
    <w:rsid w:val="00EE484B"/>
    <w:rsid w:val="00EE4F1C"/>
    <w:rsid w:val="00EE5C6F"/>
    <w:rsid w:val="00EE6462"/>
    <w:rsid w:val="00EE65D2"/>
    <w:rsid w:val="00EE68F7"/>
    <w:rsid w:val="00EE7E66"/>
    <w:rsid w:val="00EF0E9B"/>
    <w:rsid w:val="00EF2632"/>
    <w:rsid w:val="00EF2C14"/>
    <w:rsid w:val="00EF3647"/>
    <w:rsid w:val="00EF3A78"/>
    <w:rsid w:val="00EF3B64"/>
    <w:rsid w:val="00EF4375"/>
    <w:rsid w:val="00EF45BE"/>
    <w:rsid w:val="00EF58E9"/>
    <w:rsid w:val="00EF673F"/>
    <w:rsid w:val="00EF6DA5"/>
    <w:rsid w:val="00F00822"/>
    <w:rsid w:val="00F00BB1"/>
    <w:rsid w:val="00F01ECF"/>
    <w:rsid w:val="00F0268C"/>
    <w:rsid w:val="00F02AC8"/>
    <w:rsid w:val="00F02E86"/>
    <w:rsid w:val="00F038F2"/>
    <w:rsid w:val="00F03B61"/>
    <w:rsid w:val="00F04731"/>
    <w:rsid w:val="00F04B99"/>
    <w:rsid w:val="00F05F72"/>
    <w:rsid w:val="00F06913"/>
    <w:rsid w:val="00F06F51"/>
    <w:rsid w:val="00F07274"/>
    <w:rsid w:val="00F075DF"/>
    <w:rsid w:val="00F07CBC"/>
    <w:rsid w:val="00F10679"/>
    <w:rsid w:val="00F1117E"/>
    <w:rsid w:val="00F12521"/>
    <w:rsid w:val="00F1284D"/>
    <w:rsid w:val="00F133DE"/>
    <w:rsid w:val="00F14884"/>
    <w:rsid w:val="00F15753"/>
    <w:rsid w:val="00F158FC"/>
    <w:rsid w:val="00F159B2"/>
    <w:rsid w:val="00F15BDA"/>
    <w:rsid w:val="00F16641"/>
    <w:rsid w:val="00F167FF"/>
    <w:rsid w:val="00F17E11"/>
    <w:rsid w:val="00F20880"/>
    <w:rsid w:val="00F20E10"/>
    <w:rsid w:val="00F23207"/>
    <w:rsid w:val="00F235C1"/>
    <w:rsid w:val="00F23CBF"/>
    <w:rsid w:val="00F24DB4"/>
    <w:rsid w:val="00F24EA2"/>
    <w:rsid w:val="00F2586F"/>
    <w:rsid w:val="00F25898"/>
    <w:rsid w:val="00F258BB"/>
    <w:rsid w:val="00F26DE8"/>
    <w:rsid w:val="00F2709F"/>
    <w:rsid w:val="00F2747E"/>
    <w:rsid w:val="00F3156B"/>
    <w:rsid w:val="00F31F58"/>
    <w:rsid w:val="00F32A14"/>
    <w:rsid w:val="00F32E12"/>
    <w:rsid w:val="00F33052"/>
    <w:rsid w:val="00F346D6"/>
    <w:rsid w:val="00F3555A"/>
    <w:rsid w:val="00F35B9B"/>
    <w:rsid w:val="00F36129"/>
    <w:rsid w:val="00F3619D"/>
    <w:rsid w:val="00F36D3D"/>
    <w:rsid w:val="00F36D75"/>
    <w:rsid w:val="00F40481"/>
    <w:rsid w:val="00F41D78"/>
    <w:rsid w:val="00F439E2"/>
    <w:rsid w:val="00F46121"/>
    <w:rsid w:val="00F46BF6"/>
    <w:rsid w:val="00F50B94"/>
    <w:rsid w:val="00F50E21"/>
    <w:rsid w:val="00F50E36"/>
    <w:rsid w:val="00F52120"/>
    <w:rsid w:val="00F52AE3"/>
    <w:rsid w:val="00F532FD"/>
    <w:rsid w:val="00F55143"/>
    <w:rsid w:val="00F55368"/>
    <w:rsid w:val="00F55570"/>
    <w:rsid w:val="00F55D12"/>
    <w:rsid w:val="00F56529"/>
    <w:rsid w:val="00F56C07"/>
    <w:rsid w:val="00F57021"/>
    <w:rsid w:val="00F57B11"/>
    <w:rsid w:val="00F60657"/>
    <w:rsid w:val="00F60C93"/>
    <w:rsid w:val="00F6158C"/>
    <w:rsid w:val="00F615FE"/>
    <w:rsid w:val="00F62A48"/>
    <w:rsid w:val="00F6328C"/>
    <w:rsid w:val="00F64960"/>
    <w:rsid w:val="00F64AF8"/>
    <w:rsid w:val="00F653EB"/>
    <w:rsid w:val="00F656FA"/>
    <w:rsid w:val="00F65EDC"/>
    <w:rsid w:val="00F66A38"/>
    <w:rsid w:val="00F67335"/>
    <w:rsid w:val="00F67AC9"/>
    <w:rsid w:val="00F703C7"/>
    <w:rsid w:val="00F70F9F"/>
    <w:rsid w:val="00F710AB"/>
    <w:rsid w:val="00F7128C"/>
    <w:rsid w:val="00F716AC"/>
    <w:rsid w:val="00F71C4D"/>
    <w:rsid w:val="00F73262"/>
    <w:rsid w:val="00F74C51"/>
    <w:rsid w:val="00F7514C"/>
    <w:rsid w:val="00F764BB"/>
    <w:rsid w:val="00F76711"/>
    <w:rsid w:val="00F76BDC"/>
    <w:rsid w:val="00F770DD"/>
    <w:rsid w:val="00F8051D"/>
    <w:rsid w:val="00F81752"/>
    <w:rsid w:val="00F81901"/>
    <w:rsid w:val="00F81B9A"/>
    <w:rsid w:val="00F82142"/>
    <w:rsid w:val="00F82A11"/>
    <w:rsid w:val="00F82BAD"/>
    <w:rsid w:val="00F83731"/>
    <w:rsid w:val="00F83BA6"/>
    <w:rsid w:val="00F83FDE"/>
    <w:rsid w:val="00F84CBD"/>
    <w:rsid w:val="00F8672A"/>
    <w:rsid w:val="00F86AE5"/>
    <w:rsid w:val="00F8773F"/>
    <w:rsid w:val="00F9078E"/>
    <w:rsid w:val="00F90F0F"/>
    <w:rsid w:val="00F91837"/>
    <w:rsid w:val="00F92B1F"/>
    <w:rsid w:val="00F92BDA"/>
    <w:rsid w:val="00F93B4D"/>
    <w:rsid w:val="00F93D22"/>
    <w:rsid w:val="00F944CA"/>
    <w:rsid w:val="00F94760"/>
    <w:rsid w:val="00F95EA1"/>
    <w:rsid w:val="00F97C67"/>
    <w:rsid w:val="00F97EC0"/>
    <w:rsid w:val="00FA0246"/>
    <w:rsid w:val="00FA05B5"/>
    <w:rsid w:val="00FA2714"/>
    <w:rsid w:val="00FA3D6B"/>
    <w:rsid w:val="00FA3ED2"/>
    <w:rsid w:val="00FA49C5"/>
    <w:rsid w:val="00FA4B6F"/>
    <w:rsid w:val="00FA4B9B"/>
    <w:rsid w:val="00FA5D3D"/>
    <w:rsid w:val="00FA6094"/>
    <w:rsid w:val="00FA6717"/>
    <w:rsid w:val="00FA6B01"/>
    <w:rsid w:val="00FA70B0"/>
    <w:rsid w:val="00FB03E2"/>
    <w:rsid w:val="00FB0DCA"/>
    <w:rsid w:val="00FB1337"/>
    <w:rsid w:val="00FB1C21"/>
    <w:rsid w:val="00FB1ECD"/>
    <w:rsid w:val="00FB4168"/>
    <w:rsid w:val="00FB71DC"/>
    <w:rsid w:val="00FB7646"/>
    <w:rsid w:val="00FC12EC"/>
    <w:rsid w:val="00FC296A"/>
    <w:rsid w:val="00FC2E6C"/>
    <w:rsid w:val="00FC2F2C"/>
    <w:rsid w:val="00FC4E91"/>
    <w:rsid w:val="00FC6867"/>
    <w:rsid w:val="00FC68AC"/>
    <w:rsid w:val="00FC73BF"/>
    <w:rsid w:val="00FC7FD8"/>
    <w:rsid w:val="00FD00B7"/>
    <w:rsid w:val="00FD023E"/>
    <w:rsid w:val="00FD0934"/>
    <w:rsid w:val="00FD1C16"/>
    <w:rsid w:val="00FD1F7D"/>
    <w:rsid w:val="00FD3E57"/>
    <w:rsid w:val="00FD4223"/>
    <w:rsid w:val="00FD53C9"/>
    <w:rsid w:val="00FD5984"/>
    <w:rsid w:val="00FD6989"/>
    <w:rsid w:val="00FD7D9A"/>
    <w:rsid w:val="00FD7F56"/>
    <w:rsid w:val="00FE0423"/>
    <w:rsid w:val="00FE05B7"/>
    <w:rsid w:val="00FE108E"/>
    <w:rsid w:val="00FE19AD"/>
    <w:rsid w:val="00FE1B7D"/>
    <w:rsid w:val="00FE2532"/>
    <w:rsid w:val="00FE290F"/>
    <w:rsid w:val="00FE2BD9"/>
    <w:rsid w:val="00FE2D01"/>
    <w:rsid w:val="00FE2FF5"/>
    <w:rsid w:val="00FE6F31"/>
    <w:rsid w:val="00FE733F"/>
    <w:rsid w:val="00FE73A5"/>
    <w:rsid w:val="00FE7AD8"/>
    <w:rsid w:val="00FF08D2"/>
    <w:rsid w:val="00FF101D"/>
    <w:rsid w:val="00FF1D40"/>
    <w:rsid w:val="00FF1F8E"/>
    <w:rsid w:val="00FF21AA"/>
    <w:rsid w:val="00FF2D20"/>
    <w:rsid w:val="00FF3280"/>
    <w:rsid w:val="00FF3517"/>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845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BD75DA"/>
    <w:pPr>
      <w:keepNext/>
      <w:numPr>
        <w:numId w:val="5"/>
      </w:numPr>
      <w:tabs>
        <w:tab w:val="clear" w:pos="720"/>
      </w:tabs>
      <w:ind w:left="360" w:hanging="360"/>
      <w:outlineLvl w:val="0"/>
    </w:pPr>
    <w:rPr>
      <w:b/>
    </w:rPr>
  </w:style>
  <w:style w:type="paragraph" w:styleId="Heading2">
    <w:name w:val="heading 2"/>
    <w:basedOn w:val="Normal"/>
    <w:next w:val="Normal"/>
    <w:link w:val="Heading2Char"/>
    <w:autoRedefine/>
    <w:qFormat/>
    <w:rsid w:val="00BD75DA"/>
    <w:pPr>
      <w:keepNext/>
      <w:numPr>
        <w:ilvl w:val="1"/>
        <w:numId w:val="5"/>
      </w:numPr>
      <w:tabs>
        <w:tab w:val="clear" w:pos="1440"/>
      </w:tabs>
      <w:ind w:left="1080"/>
      <w:jc w:val="both"/>
      <w:outlineLvl w:val="1"/>
    </w:pPr>
    <w:rPr>
      <w:b/>
      <w:szCs w:val="20"/>
    </w:rPr>
  </w:style>
  <w:style w:type="paragraph" w:styleId="Heading3">
    <w:name w:val="heading 3"/>
    <w:basedOn w:val="Normal"/>
    <w:next w:val="Normal"/>
    <w:link w:val="Heading3Char"/>
    <w:autoRedefine/>
    <w:qFormat/>
    <w:rsid w:val="00BD75DA"/>
    <w:pPr>
      <w:keepNext/>
      <w:numPr>
        <w:ilvl w:val="2"/>
        <w:numId w:val="5"/>
      </w:numPr>
      <w:tabs>
        <w:tab w:val="clear" w:pos="2070"/>
      </w:tabs>
      <w:ind w:left="1890" w:hanging="810"/>
      <w:jc w:val="both"/>
      <w:outlineLvl w:val="2"/>
    </w:pPr>
    <w:rPr>
      <w:bCs/>
      <w:szCs w:val="20"/>
    </w:rPr>
  </w:style>
  <w:style w:type="paragraph" w:styleId="Heading4">
    <w:name w:val="heading 4"/>
    <w:basedOn w:val="Normal"/>
    <w:next w:val="Normal"/>
    <w:link w:val="Heading4Char"/>
    <w:autoRedefine/>
    <w:qFormat/>
    <w:rsid w:val="000E0CA3"/>
    <w:pPr>
      <w:widowControl w:val="0"/>
      <w:numPr>
        <w:ilvl w:val="3"/>
        <w:numId w:val="5"/>
      </w:numPr>
      <w:tabs>
        <w:tab w:val="clear" w:pos="2880"/>
      </w:tabs>
      <w:ind w:left="3060" w:hanging="1170"/>
      <w:jc w:val="both"/>
      <w:outlineLvl w:val="3"/>
    </w:pPr>
    <w:rPr>
      <w:bCs/>
    </w:rPr>
  </w:style>
  <w:style w:type="paragraph" w:styleId="Heading5">
    <w:name w:val="heading 5"/>
    <w:aliases w:val="Heading 5 Char"/>
    <w:basedOn w:val="Normal"/>
    <w:next w:val="Normal"/>
    <w:link w:val="Heading5Char1"/>
    <w:autoRedefine/>
    <w:qFormat/>
    <w:rsid w:val="00D00E07"/>
    <w:pPr>
      <w:keepNext/>
      <w:numPr>
        <w:ilvl w:val="4"/>
        <w:numId w:val="5"/>
      </w:numPr>
      <w:tabs>
        <w:tab w:val="clear" w:pos="3600"/>
      </w:tabs>
      <w:ind w:hanging="540"/>
      <w:jc w:val="both"/>
      <w:outlineLvl w:val="4"/>
    </w:pPr>
  </w:style>
  <w:style w:type="paragraph" w:styleId="Heading6">
    <w:name w:val="heading 6"/>
    <w:basedOn w:val="Normal"/>
    <w:next w:val="Normal"/>
    <w:link w:val="Heading6Char"/>
    <w:autoRedefine/>
    <w:qFormat/>
    <w:rsid w:val="00961D3A"/>
    <w:pPr>
      <w:keepNext/>
      <w:numPr>
        <w:ilvl w:val="5"/>
        <w:numId w:val="5"/>
      </w:numPr>
      <w:tabs>
        <w:tab w:val="clear" w:pos="4320"/>
      </w:tabs>
      <w:ind w:left="3960" w:hanging="360"/>
      <w:jc w:val="both"/>
      <w:outlineLvl w:val="5"/>
    </w:pPr>
    <w:rPr>
      <w:bCs/>
    </w:rPr>
  </w:style>
  <w:style w:type="paragraph" w:styleId="Heading7">
    <w:name w:val="heading 7"/>
    <w:basedOn w:val="Normal"/>
    <w:next w:val="Normal"/>
    <w:qFormat/>
    <w:rsid w:val="00DD6A70"/>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BD75DA"/>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BD75DA"/>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961D3A"/>
    <w:rPr>
      <w:bCs/>
      <w:sz w:val="24"/>
      <w:szCs w:val="24"/>
    </w:rPr>
  </w:style>
  <w:style w:type="character" w:customStyle="1" w:styleId="Heading4Char">
    <w:name w:val="Heading 4 Char"/>
    <w:basedOn w:val="DefaultParagraphFont"/>
    <w:link w:val="Heading4"/>
    <w:rsid w:val="000E0CA3"/>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D00E07"/>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BD75DA"/>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 w:type="paragraph" w:styleId="Revision">
    <w:name w:val="Revision"/>
    <w:hidden/>
    <w:uiPriority w:val="99"/>
    <w:semiHidden/>
    <w:rsid w:val="007419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BD75DA"/>
    <w:pPr>
      <w:keepNext/>
      <w:numPr>
        <w:numId w:val="5"/>
      </w:numPr>
      <w:tabs>
        <w:tab w:val="clear" w:pos="720"/>
      </w:tabs>
      <w:ind w:left="360" w:hanging="360"/>
      <w:outlineLvl w:val="0"/>
    </w:pPr>
    <w:rPr>
      <w:b/>
    </w:rPr>
  </w:style>
  <w:style w:type="paragraph" w:styleId="Heading2">
    <w:name w:val="heading 2"/>
    <w:basedOn w:val="Normal"/>
    <w:next w:val="Normal"/>
    <w:link w:val="Heading2Char"/>
    <w:autoRedefine/>
    <w:qFormat/>
    <w:rsid w:val="00BD75DA"/>
    <w:pPr>
      <w:keepNext/>
      <w:numPr>
        <w:ilvl w:val="1"/>
        <w:numId w:val="5"/>
      </w:numPr>
      <w:tabs>
        <w:tab w:val="clear" w:pos="1440"/>
      </w:tabs>
      <w:ind w:left="1080"/>
      <w:jc w:val="both"/>
      <w:outlineLvl w:val="1"/>
    </w:pPr>
    <w:rPr>
      <w:b/>
      <w:szCs w:val="20"/>
    </w:rPr>
  </w:style>
  <w:style w:type="paragraph" w:styleId="Heading3">
    <w:name w:val="heading 3"/>
    <w:basedOn w:val="Normal"/>
    <w:next w:val="Normal"/>
    <w:link w:val="Heading3Char"/>
    <w:autoRedefine/>
    <w:qFormat/>
    <w:rsid w:val="00BD75DA"/>
    <w:pPr>
      <w:keepNext/>
      <w:numPr>
        <w:ilvl w:val="2"/>
        <w:numId w:val="5"/>
      </w:numPr>
      <w:tabs>
        <w:tab w:val="clear" w:pos="2070"/>
      </w:tabs>
      <w:ind w:left="1890" w:hanging="810"/>
      <w:jc w:val="both"/>
      <w:outlineLvl w:val="2"/>
    </w:pPr>
    <w:rPr>
      <w:bCs/>
      <w:szCs w:val="20"/>
    </w:rPr>
  </w:style>
  <w:style w:type="paragraph" w:styleId="Heading4">
    <w:name w:val="heading 4"/>
    <w:basedOn w:val="Normal"/>
    <w:next w:val="Normal"/>
    <w:link w:val="Heading4Char"/>
    <w:autoRedefine/>
    <w:qFormat/>
    <w:rsid w:val="000E0CA3"/>
    <w:pPr>
      <w:widowControl w:val="0"/>
      <w:numPr>
        <w:ilvl w:val="3"/>
        <w:numId w:val="5"/>
      </w:numPr>
      <w:tabs>
        <w:tab w:val="clear" w:pos="2880"/>
      </w:tabs>
      <w:ind w:left="3060" w:hanging="1170"/>
      <w:jc w:val="both"/>
      <w:outlineLvl w:val="3"/>
    </w:pPr>
    <w:rPr>
      <w:bCs/>
    </w:rPr>
  </w:style>
  <w:style w:type="paragraph" w:styleId="Heading5">
    <w:name w:val="heading 5"/>
    <w:aliases w:val="Heading 5 Char"/>
    <w:basedOn w:val="Normal"/>
    <w:next w:val="Normal"/>
    <w:link w:val="Heading5Char1"/>
    <w:autoRedefine/>
    <w:qFormat/>
    <w:rsid w:val="00D00E07"/>
    <w:pPr>
      <w:keepNext/>
      <w:numPr>
        <w:ilvl w:val="4"/>
        <w:numId w:val="5"/>
      </w:numPr>
      <w:tabs>
        <w:tab w:val="clear" w:pos="3600"/>
      </w:tabs>
      <w:ind w:hanging="540"/>
      <w:jc w:val="both"/>
      <w:outlineLvl w:val="4"/>
    </w:pPr>
  </w:style>
  <w:style w:type="paragraph" w:styleId="Heading6">
    <w:name w:val="heading 6"/>
    <w:basedOn w:val="Normal"/>
    <w:next w:val="Normal"/>
    <w:link w:val="Heading6Char"/>
    <w:autoRedefine/>
    <w:qFormat/>
    <w:rsid w:val="00961D3A"/>
    <w:pPr>
      <w:keepNext/>
      <w:numPr>
        <w:ilvl w:val="5"/>
        <w:numId w:val="5"/>
      </w:numPr>
      <w:tabs>
        <w:tab w:val="clear" w:pos="4320"/>
      </w:tabs>
      <w:ind w:left="3960" w:hanging="360"/>
      <w:jc w:val="both"/>
      <w:outlineLvl w:val="5"/>
    </w:pPr>
    <w:rPr>
      <w:bCs/>
    </w:rPr>
  </w:style>
  <w:style w:type="paragraph" w:styleId="Heading7">
    <w:name w:val="heading 7"/>
    <w:basedOn w:val="Normal"/>
    <w:next w:val="Normal"/>
    <w:qFormat/>
    <w:rsid w:val="00DD6A70"/>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BD75DA"/>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BD75DA"/>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961D3A"/>
    <w:rPr>
      <w:bCs/>
      <w:sz w:val="24"/>
      <w:szCs w:val="24"/>
    </w:rPr>
  </w:style>
  <w:style w:type="character" w:customStyle="1" w:styleId="Heading4Char">
    <w:name w:val="Heading 4 Char"/>
    <w:basedOn w:val="DefaultParagraphFont"/>
    <w:link w:val="Heading4"/>
    <w:rsid w:val="000E0CA3"/>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D00E07"/>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BD75DA"/>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 w:type="paragraph" w:styleId="Revision">
    <w:name w:val="Revision"/>
    <w:hidden/>
    <w:uiPriority w:val="99"/>
    <w:semiHidden/>
    <w:rsid w:val="00741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purchasing.state.nv.us" TargetMode="External"/><Relationship Id="rId26" Type="http://schemas.openxmlformats.org/officeDocument/2006/relationships/oleObject" Target="embeddings/Microsoft_Word_97_-_2003_Document1.doc"/><Relationship Id="rId39" Type="http://schemas.openxmlformats.org/officeDocument/2006/relationships/hyperlink" Target="mailto:srvpurch@admin.nv.gov"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image" Target="media/image6.emf"/><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os.state.nv.us" TargetMode="External"/><Relationship Id="rId25" Type="http://schemas.openxmlformats.org/officeDocument/2006/relationships/image" Target="media/image3.emf"/><Relationship Id="rId33" Type="http://schemas.openxmlformats.org/officeDocument/2006/relationships/hyperlink" Target="mailto:srvpurch@admin.nv.gov" TargetMode="External"/><Relationship Id="rId38" Type="http://schemas.openxmlformats.org/officeDocument/2006/relationships/oleObject" Target="embeddings/Microsoft_Excel_97-2003_Worksheet5.xls"/><Relationship Id="rId2" Type="http://schemas.openxmlformats.org/officeDocument/2006/relationships/customXml" Target="../customXml/item2.xml"/><Relationship Id="rId16" Type="http://schemas.openxmlformats.org/officeDocument/2006/relationships/hyperlink" Target="http://www.leg.state.nv.us" TargetMode="External"/><Relationship Id="rId20" Type="http://schemas.openxmlformats.org/officeDocument/2006/relationships/hyperlink" Target="mailto:srvpurch@admin.nv.gov" TargetMode="External"/><Relationship Id="rId29" Type="http://schemas.openxmlformats.org/officeDocument/2006/relationships/oleObject" Target="embeddings/Microsoft_Word_97_-_2003_Document2.doc"/><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gdavis@admin.nv.gov" TargetMode="External"/><Relationship Id="rId32" Type="http://schemas.openxmlformats.org/officeDocument/2006/relationships/oleObject" Target="embeddings/Microsoft_Word_97_-_2003_Document3.doc"/><Relationship Id="rId37" Type="http://schemas.openxmlformats.org/officeDocument/2006/relationships/image" Target="media/image7.emf"/><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urchasing.state.nv.us" TargetMode="External"/><Relationship Id="rId23" Type="http://schemas.openxmlformats.org/officeDocument/2006/relationships/hyperlink" Target="mailto:srvpurch@admin.nv.gov" TargetMode="External"/><Relationship Id="rId28" Type="http://schemas.openxmlformats.org/officeDocument/2006/relationships/image" Target="media/image4.emf"/><Relationship Id="rId36" Type="http://schemas.openxmlformats.org/officeDocument/2006/relationships/hyperlink" Target="mailto:srvpurch@admin.nv.gov" TargetMode="External"/><Relationship Id="rId10" Type="http://schemas.openxmlformats.org/officeDocument/2006/relationships/footnotes" Target="footnotes.xml"/><Relationship Id="rId19" Type="http://schemas.openxmlformats.org/officeDocument/2006/relationships/hyperlink" Target="http://www.integrascan.com"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kdavis@admin.nv.gov" TargetMode="External"/><Relationship Id="rId22" Type="http://schemas.openxmlformats.org/officeDocument/2006/relationships/package" Target="embeddings/Microsoft_Word_Document1.docx"/><Relationship Id="rId27" Type="http://schemas.openxmlformats.org/officeDocument/2006/relationships/hyperlink" Target="mailto:srvpurch@admin.nv.gov" TargetMode="External"/><Relationship Id="rId30" Type="http://schemas.openxmlformats.org/officeDocument/2006/relationships/hyperlink" Target="mailto:srvpurch@admin.nv.gov" TargetMode="External"/><Relationship Id="rId35" Type="http://schemas.openxmlformats.org/officeDocument/2006/relationships/oleObject" Target="embeddings/Microsoft_Word_97_-_2003_Document4.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E15DB412EFA4D8A2F92BE877BDD84" ma:contentTypeVersion="0" ma:contentTypeDescription="Create a new document." ma:contentTypeScope="" ma:versionID="d6d079cacedd10b4bf45c54227c4b9e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D295-04A0-43F3-856A-7AEF74F88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79DAA5-7875-4454-A1EE-E2C3D419C1C6}">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9AD963F-F777-4AC6-B04B-3F477421BE9D}">
  <ds:schemaRefs>
    <ds:schemaRef ds:uri="http://schemas.microsoft.com/sharepoint/v3/contenttype/forms"/>
  </ds:schemaRefs>
</ds:datastoreItem>
</file>

<file path=customXml/itemProps4.xml><?xml version="1.0" encoding="utf-8"?>
<ds:datastoreItem xmlns:ds="http://schemas.openxmlformats.org/officeDocument/2006/customXml" ds:itemID="{A29BC22A-0355-4FC9-9921-13368EB0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17915</Words>
  <Characters>101448</Characters>
  <Application>Microsoft Office Word</Application>
  <DocSecurity>2</DocSecurity>
  <Lines>845</Lines>
  <Paragraphs>238</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119125</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ldeloach@admin.nv.gov</dc:creator>
  <cp:lastModifiedBy>Gideon Davis</cp:lastModifiedBy>
  <cp:revision>5</cp:revision>
  <cp:lastPrinted>2017-09-05T20:01:00Z</cp:lastPrinted>
  <dcterms:created xsi:type="dcterms:W3CDTF">2017-09-20T19:09:00Z</dcterms:created>
  <dcterms:modified xsi:type="dcterms:W3CDTF">2017-09-26T21:27:00Z</dcterms:modified>
</cp:coreProperties>
</file>